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4" w:line="224" w:lineRule="auto"/>
        <w:ind w:firstLine="478"/>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14:textOutline w14:w="5816" w14:cap="flat" w14:cmpd="sng">
            <w14:solidFill>
              <w14:srgbClr w14:val="000000"/>
            </w14:solidFill>
            <w14:prstDash w14:val="solid"/>
            <w14:miter w14:val="0"/>
          </w14:textOutline>
        </w:rPr>
        <w:t>附件1</w:t>
      </w:r>
    </w:p>
    <w:p>
      <w:pPr>
        <w:spacing w:line="469" w:lineRule="auto"/>
        <w:rPr>
          <w:rFonts w:hint="eastAsia" w:ascii="仿宋_GB2312" w:hAnsi="仿宋_GB2312" w:eastAsia="仿宋_GB2312" w:cs="仿宋_GB2312"/>
          <w:sz w:val="21"/>
        </w:rPr>
      </w:pPr>
    </w:p>
    <w:p>
      <w:pPr>
        <w:spacing w:before="124" w:line="219" w:lineRule="auto"/>
        <w:ind w:firstLine="1559"/>
        <w:rPr>
          <w:rFonts w:hint="eastAsia" w:ascii="仿宋_GB2312" w:hAnsi="仿宋_GB2312" w:eastAsia="仿宋_GB2312" w:cs="仿宋_GB2312"/>
          <w:sz w:val="38"/>
          <w:szCs w:val="38"/>
        </w:rPr>
      </w:pPr>
      <w:r>
        <w:rPr>
          <w:rFonts w:hint="eastAsia" w:ascii="仿宋_GB2312" w:hAnsi="仿宋_GB2312" w:eastAsia="仿宋_GB2312" w:cs="仿宋_GB2312"/>
          <w:spacing w:val="-2"/>
          <w:sz w:val="38"/>
          <w:szCs w:val="38"/>
          <w14:textOutline w14:w="6896" w14:cap="flat" w14:cmpd="sng">
            <w14:solidFill>
              <w14:srgbClr w14:val="000000"/>
            </w14:solidFill>
            <w14:prstDash w14:val="solid"/>
            <w14:miter w14:val="0"/>
          </w14:textOutline>
        </w:rPr>
        <w:t>南粤古驿道视频拍摄大赛作品要求</w:t>
      </w:r>
    </w:p>
    <w:p>
      <w:pPr>
        <w:spacing w:line="263" w:lineRule="auto"/>
        <w:rPr>
          <w:rFonts w:hint="eastAsia" w:ascii="仿宋_GB2312" w:hAnsi="仿宋_GB2312" w:eastAsia="仿宋_GB2312" w:cs="仿宋_GB2312"/>
          <w:sz w:val="21"/>
        </w:rPr>
      </w:pPr>
    </w:p>
    <w:p>
      <w:pPr>
        <w:spacing w:line="264" w:lineRule="auto"/>
        <w:rPr>
          <w:rFonts w:hint="eastAsia" w:ascii="仿宋_GB2312" w:hAnsi="仿宋_GB2312" w:eastAsia="仿宋_GB2312" w:cs="仿宋_GB2312"/>
          <w:sz w:val="21"/>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b/>
          <w:bCs/>
          <w:snapToGrid/>
          <w:kern w:val="2"/>
          <w:sz w:val="32"/>
          <w:szCs w:val="40"/>
          <w:highlight w:val="none"/>
          <w:lang w:val="en-US" w:eastAsia="zh-CN" w:bidi="ar-SA"/>
        </w:rPr>
        <w:t>一、选题要求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围绕大赛主题“触摸南粤古驿道千年文化，感知新时代中国强劲律动”，挖掘南粤古驿道文化底蕴、红色基因和教育内涵。探索古驿道在沟通古今、传承历史、推动经济文化交流等方面的重要作用，聚焦抗日战争时期古驿道上的革命故事、红色传统、斗争精神，深刻把握“红色”内涵；探索古驿道蕴藏的人文典故、民俗文化、家国情怀，聚焦古驿道所承载的厚重历史文化底蕴在国家推进乡村振兴战略下焕发的新活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napToGrid/>
          <w:kern w:val="2"/>
          <w:sz w:val="32"/>
          <w:szCs w:val="40"/>
          <w:highlight w:val="none"/>
          <w:lang w:val="en-US" w:eastAsia="zh-CN" w:bidi="ar-SA"/>
        </w:rPr>
      </w:pPr>
      <w:r>
        <w:rPr>
          <w:rFonts w:hint="eastAsia" w:ascii="仿宋_GB2312" w:hAnsi="仿宋_GB2312" w:eastAsia="仿宋_GB2312" w:cs="仿宋_GB2312"/>
          <w:b/>
          <w:bCs/>
          <w:snapToGrid/>
          <w:kern w:val="2"/>
          <w:sz w:val="32"/>
          <w:szCs w:val="40"/>
          <w:highlight w:val="none"/>
          <w:lang w:val="en-US" w:eastAsia="zh-CN" w:bidi="ar-SA"/>
        </w:rPr>
        <w:t>二、内容要求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一）主题鲜明。参赛团队需坚持正确的历史观和历史标准，围绕大赛主题，深入挖掘南粤古驿道上蕴含的历史文化价值、爱国主义精神，推动红色研学内涵式发展，促进古驿道活化利用与乡村振兴发展同频共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 二）内容充实。以广东省政府近年来开发并保护利用的南粤古驿道、华南教育历史研学基地南粤“左联”之旅、中央红色交通线等作为视频的物理和空间载体，深入挖掘南粤古驿道的历史文化内涵与红色传统，从历史传承、文化传播、党建引领、自然保护、社会发展、人与自然和谐共处等视角，讲好古驿道上的故事，展现千百年文化历史的深厚底蕴，让陈列在广阔天地上的遗产活起来。参赛视频内容积极向上、充实完整，有创新、有亮点，表达思想符合社会主义核心价值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（三）科学合理。设计内容要立足南粤古驿道的历史文化和自然资源，充分考虑拍摄的可操作性、户外安全性等，因地制宜拍摄主题视频。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四）形式多样。参赛作品内容完整，主题鲜明，不拘泥于形式，注重创新。可综合使用影视艺术语言和手段表达思想、情感或故事内容，创新场景设计；构思巧妙、创意独特，具有想象力和个性表现力；故事设计生动感人，画面灵动清晰富有新意，贴近当代青年精神需要，充分体现历史底蕴和文化内蕴，激发民众尤其是青少年的爱国情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（五）注重原创。参赛视频内容必须由参赛团队自主原创设计，不得抄袭。</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b/>
          <w:bCs/>
          <w:snapToGrid/>
          <w:kern w:val="2"/>
          <w:sz w:val="32"/>
          <w:szCs w:val="40"/>
          <w:highlight w:val="none"/>
          <w:lang w:val="en-US" w:eastAsia="zh-CN" w:bidi="ar-SA"/>
        </w:rPr>
        <w:t>三、作品提交要求</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 一）加盖公章的《南粤古驿道视频拍摄大赛作品报送表》( 附件2)纸质版、扫描件PDF版、可编辑word版。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（二） 1500字左右的文字说明材料，包含作品介绍与素材来源说明（含选题、故事、图像、声音等）;200字以内作品简介；封面图片1张；相关图片3--5张。文字材料要求提交可编辑Word文档与加盖公章的纸质版，如有字幕，需一并提交。图片另附，要求清晰度高，尺寸不小于960*600，大小2MB—5MB之间,每张图片须配文字说明，注明图片来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40"/>
          <w:highlight w:val="none"/>
          <w:lang w:val="en-US" w:eastAsia="zh-CN" w:bidi="ar-SA"/>
        </w:rPr>
      </w:pPr>
      <w:r>
        <w:rPr>
          <w:rFonts w:hint="eastAsia" w:ascii="仿宋_GB2312" w:hAnsi="仿宋_GB2312" w:eastAsia="仿宋_GB2312" w:cs="仿宋_GB2312"/>
          <w:snapToGrid/>
          <w:kern w:val="2"/>
          <w:sz w:val="32"/>
          <w:szCs w:val="40"/>
          <w:highlight w:val="none"/>
          <w:lang w:val="en-US" w:eastAsia="zh-CN" w:bidi="ar-SA"/>
        </w:rPr>
        <w:t>（四）音视频。格式为MP4格式；尺寸为1920*1080；单个视频大小5GB以内，视频时长不超过10分钟。参赛作品应是原创作品，有相应的编导、演员、摄影、剪辑和后期等创作人员名单。需提交视频文件3份：完整版视频作品1份；无音乐字幕、无水印版视频文件1份；保留音乐字幕，无水印无署名压缩版文件1份（大小250M以内）。报送时备注负责人信息（姓名、单位、专业、职务、职称）。</w:t>
      </w:r>
    </w:p>
    <w:p>
      <w:pPr>
        <w:spacing w:line="246" w:lineRule="auto"/>
        <w:rPr>
          <w:rFonts w:hint="eastAsia" w:ascii="仿宋_GB2312" w:hAnsi="仿宋_GB2312" w:eastAsia="仿宋_GB2312" w:cs="仿宋_GB2312"/>
          <w:sz w:val="21"/>
        </w:rPr>
      </w:pPr>
    </w:p>
    <w:p>
      <w:pPr>
        <w:spacing w:line="246" w:lineRule="auto"/>
        <w:rPr>
          <w:rFonts w:hint="eastAsia" w:ascii="仿宋_GB2312" w:hAnsi="仿宋_GB2312" w:eastAsia="仿宋_GB2312" w:cs="仿宋_GB2312"/>
          <w:sz w:val="21"/>
        </w:rPr>
      </w:pPr>
    </w:p>
    <w:p>
      <w:pPr>
        <w:spacing w:line="246" w:lineRule="auto"/>
        <w:rPr>
          <w:rFonts w:hint="eastAsia" w:ascii="仿宋_GB2312" w:hAnsi="仿宋_GB2312" w:eastAsia="仿宋_GB2312" w:cs="仿宋_GB2312"/>
          <w:sz w:val="21"/>
        </w:rPr>
      </w:pPr>
    </w:p>
    <w:p>
      <w:pPr>
        <w:spacing w:line="246" w:lineRule="auto"/>
        <w:rPr>
          <w:rFonts w:hint="eastAsia" w:ascii="仿宋_GB2312" w:hAnsi="仿宋_GB2312" w:eastAsia="仿宋_GB2312" w:cs="仿宋_GB2312"/>
          <w:sz w:val="21"/>
        </w:rPr>
      </w:pPr>
    </w:p>
    <w:p>
      <w:pPr>
        <w:rPr>
          <w:rFonts w:hint="eastAsia" w:ascii="仿宋_GB2312" w:hAnsi="仿宋_GB2312" w:eastAsia="仿宋_GB2312" w:cs="仿宋_GB2312"/>
          <w:sz w:val="21"/>
        </w:rPr>
      </w:pPr>
    </w:p>
    <w:sectPr>
      <w:footerReference r:id="rId5" w:type="default"/>
      <w:pgSz w:w="11910" w:h="16840"/>
      <w:pgMar w:top="1431" w:right="1786" w:bottom="2368" w:left="1786" w:header="0" w:footer="225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08" w:lineRule="exact"/>
      <w:ind w:firstLine="4273"/>
      <w:rPr>
        <w:rFonts w:ascii="仿宋" w:hAnsi="仿宋" w:eastAsia="仿宋" w:cs="仿宋"/>
        <w:sz w:val="16"/>
        <w:szCs w:val="16"/>
      </w:rPr>
    </w:pPr>
    <w:r>
      <w:rPr>
        <w:rFonts w:ascii="仿宋" w:hAnsi="仿宋" w:eastAsia="仿宋" w:cs="仿宋"/>
        <w:spacing w:val="-5"/>
        <w:position w:val="-2"/>
        <w:sz w:val="16"/>
        <w:szCs w:val="16"/>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trackRevisions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1B062F5"/>
    <w:rsid w:val="23804C68"/>
    <w:rsid w:val="2D501452"/>
    <w:rsid w:val="2DED6716"/>
    <w:rsid w:val="3E0C2DA0"/>
    <w:rsid w:val="5F182D44"/>
    <w:rsid w:val="6C260368"/>
    <w:rsid w:val="73B9232C"/>
    <w:rsid w:val="797A53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Office_11.1.0.11365_F1E327BC-269C-435d-A152-05C5408002CA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2022-03-07T02:21:00Z</dcterms:created>
  <dc:creator>sgalong</dc:creator>
  <cp:lastModifiedBy>Administrator</cp:lastModifiedBy>
  <dcterms:modified xsi:type="dcterms:W3CDTF">2022-03-10T08:51:23Z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wqlLaW5nc29mdCBQREYgdG8gV1BTIDcw</vt:lpwstr>
  </property>
  <property fmtid="{D5CDD505-2E9C-101B-9397-08002B2CF9AE}" pid="3" name="Created">
    <vt:filetime>2022-03-07T10:21:23Z</vt:filetime>
  </property>
  <property fmtid="{D5CDD505-2E9C-101B-9397-08002B2CF9AE}" pid="4" name="KSOProductBuildVer">
    <vt:lpwstr>2052-11.1.0.11365</vt:lpwstr>
  </property>
  <property fmtid="{D5CDD505-2E9C-101B-9397-08002B2CF9AE}" pid="5" name="ICV">
    <vt:lpwstr>16B2105D1AD1462FBF8D74D70CDC91F3</vt:lpwstr>
  </property>
</Properties>
</file>