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28"/>
          <w:szCs w:val="28"/>
        </w:rPr>
      </w:pPr>
      <w:bookmarkStart w:id="3" w:name="_GoBack"/>
      <w:bookmarkEnd w:id="3"/>
    </w:p>
    <w:p>
      <w:pPr>
        <w:rPr>
          <w:rFonts w:hint="eastAsia" w:ascii="黑体" w:eastAsia="黑体"/>
          <w:sz w:val="44"/>
          <w:szCs w:val="44"/>
        </w:rPr>
      </w:pPr>
    </w:p>
    <w:p>
      <w:pPr>
        <w:rPr>
          <w:rFonts w:hint="eastAsia"/>
        </w:rPr>
      </w:pPr>
    </w:p>
    <w:p>
      <w:pPr>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2304415</wp:posOffset>
                </wp:positionV>
                <wp:extent cx="5698490" cy="1416050"/>
                <wp:effectExtent l="0" t="0" r="16510" b="12700"/>
                <wp:wrapNone/>
                <wp:docPr id="2" name="sign"/>
                <wp:cNvGraphicFramePr/>
                <a:graphic xmlns:a="http://schemas.openxmlformats.org/drawingml/2006/main">
                  <a:graphicData uri="http://schemas.microsoft.com/office/word/2010/wordprocessingShape">
                    <wps:wsp>
                      <wps:cNvSpPr txBox="1"/>
                      <wps:spPr>
                        <a:xfrm>
                          <a:off x="0" y="0"/>
                          <a:ext cx="5698490" cy="1416050"/>
                        </a:xfrm>
                        <a:prstGeom prst="rect">
                          <a:avLst/>
                        </a:prstGeom>
                        <a:solidFill>
                          <a:srgbClr val="FFFFFF"/>
                        </a:solidFill>
                        <a:ln>
                          <a:noFill/>
                        </a:ln>
                      </wps:spPr>
                      <wps:txbx>
                        <w:txbxContent>
                          <w:p>
                            <w:pPr>
                              <w:jc w:val="center"/>
                              <w:rPr>
                                <w:rFonts w:ascii="方正小标宋简体" w:hAnsi="华文中宋" w:eastAsia="方正小标宋简体"/>
                                <w:b/>
                                <w:color w:val="FF0000"/>
                                <w:w w:val="66"/>
                                <w:sz w:val="136"/>
                                <w:szCs w:val="132"/>
                              </w:rPr>
                            </w:pPr>
                            <w:r>
                              <w:rPr>
                                <w:rFonts w:hint="eastAsia" w:ascii="方正小标宋简体" w:hAnsi="华文中宋" w:eastAsia="方正小标宋简体"/>
                                <w:b/>
                                <w:color w:val="FF0000"/>
                                <w:w w:val="66"/>
                                <w:sz w:val="136"/>
                                <w:szCs w:val="120"/>
                              </w:rPr>
                              <w:t>韶 关 学 院 文 件</w:t>
                            </w:r>
                          </w:p>
                        </w:txbxContent>
                      </wps:txbx>
                      <wps:bodyPr lIns="91440" tIns="127000" rIns="91440" bIns="0" upright="1"/>
                    </wps:wsp>
                  </a:graphicData>
                </a:graphic>
              </wp:anchor>
            </w:drawing>
          </mc:Choice>
          <mc:Fallback>
            <w:pict>
              <v:shape id="sign" o:spid="_x0000_s1026" o:spt="202" type="#_x0000_t202" style="position:absolute;left:0pt;margin-top:181.45pt;height:111.5pt;width:448.7pt;mso-position-horizontal:center;mso-position-horizontal-relative:margin;mso-position-vertical-relative:page;z-index:251659264;mso-width-relative:page;mso-height-relative:page;" fillcolor="#FFFFFF" filled="t" stroked="f" coordsize="21600,21600" o:gfxdata="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XR/jbbAAAACAEAAA8AAAAAAAAAAQAgAAAAIgAAAGRy&#10;cy9kb3ducmV2LnhtbFBLAQIUABQAAAAIAIdO4kDvlHREyQEAAKIDAAAOAAAAAAAAAAEAIAAAACoB&#10;AABkcnMvZTJvRG9jLnhtbFBLBQYAAAAABgAGAFkBAABlBQAAAAA=&#10;">
                <v:fill on="t" focussize="0,0"/>
                <v:stroke on="f"/>
                <v:imagedata o:title=""/>
                <o:lock v:ext="edit" aspectratio="f"/>
                <v:textbox inset="2.54mm,10pt,2.54mm,0mm">
                  <w:txbxContent>
                    <w:p>
                      <w:pPr>
                        <w:jc w:val="center"/>
                        <w:rPr>
                          <w:rFonts w:ascii="方正小标宋简体" w:hAnsi="华文中宋" w:eastAsia="方正小标宋简体"/>
                          <w:b/>
                          <w:color w:val="FF0000"/>
                          <w:w w:val="66"/>
                          <w:sz w:val="136"/>
                          <w:szCs w:val="132"/>
                        </w:rPr>
                      </w:pPr>
                      <w:r>
                        <w:rPr>
                          <w:rFonts w:hint="eastAsia" w:ascii="方正小标宋简体" w:hAnsi="华文中宋" w:eastAsia="方正小标宋简体"/>
                          <w:b/>
                          <w:color w:val="FF0000"/>
                          <w:w w:val="66"/>
                          <w:sz w:val="136"/>
                          <w:szCs w:val="120"/>
                        </w:rPr>
                        <w:t>韶 关 学 院 文 件</w:t>
                      </w:r>
                    </w:p>
                  </w:txbxContent>
                </v:textbox>
              </v:shape>
            </w:pict>
          </mc:Fallback>
        </mc:AlternateContent>
      </w:r>
    </w:p>
    <w:p>
      <w:pPr>
        <w:rPr>
          <w:rFonts w:hint="eastAsia"/>
        </w:rPr>
      </w:pPr>
    </w:p>
    <w:p>
      <w:pPr>
        <w:rPr>
          <w:rFonts w:hint="eastAsia"/>
        </w:rPr>
      </w:pPr>
    </w:p>
    <w:p>
      <w:pPr>
        <w:rPr>
          <w:rFonts w:hint="eastAsia"/>
        </w:rPr>
      </w:pPr>
    </w:p>
    <w:p>
      <w:pPr>
        <w:jc w:val="center"/>
        <w:rPr>
          <w:rFonts w:hint="eastAsia" w:ascii="仿宋_GB2312" w:eastAsia="仿宋_GB2312"/>
          <w:sz w:val="32"/>
          <w:szCs w:val="36"/>
          <w:lang w:eastAsia="zh-CN"/>
        </w:rPr>
      </w:pPr>
      <w:bookmarkStart w:id="0" w:name="docnum"/>
      <w:r>
        <w:rPr>
          <w:rFonts w:hint="eastAsia" w:ascii="仿宋_GB2312" w:eastAsia="仿宋_GB2312"/>
          <w:sz w:val="32"/>
          <w:szCs w:val="36"/>
          <w:lang w:eastAsia="zh-CN"/>
        </w:rPr>
        <w:t>韶院教〔2023〕2号</w:t>
      </w:r>
      <w:bookmarkEnd w:id="0"/>
    </w:p>
    <w:p>
      <w:pPr>
        <w:pStyle w:val="11"/>
        <w:spacing w:line="760" w:lineRule="exact"/>
        <w:jc w:val="center"/>
        <w:rPr>
          <w:rFonts w:hint="eastAsia" w:ascii="方正小标宋简体" w:eastAsia="方正小标宋简体"/>
          <w:sz w:val="44"/>
          <w:szCs w:val="44"/>
        </w:rPr>
      </w:pPr>
      <w:r>
        <w:rPr>
          <w:rFonts w:hint="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4464685</wp:posOffset>
                </wp:positionV>
                <wp:extent cx="5687695" cy="635"/>
                <wp:effectExtent l="0" t="15875" r="8255" b="21590"/>
                <wp:wrapNone/>
                <wp:docPr id="3" name="直线 6"/>
                <wp:cNvGraphicFramePr/>
                <a:graphic xmlns:a="http://schemas.openxmlformats.org/drawingml/2006/main">
                  <a:graphicData uri="http://schemas.microsoft.com/office/word/2010/wordprocessingShape">
                    <wps:wsp>
                      <wps:cNvCnPr/>
                      <wps:spPr>
                        <a:xfrm>
                          <a:off x="0" y="0"/>
                          <a:ext cx="5687695" cy="635"/>
                        </a:xfrm>
                        <a:prstGeom prst="line">
                          <a:avLst/>
                        </a:prstGeom>
                        <a:ln w="31750"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margin-top:351.55pt;height:0.05pt;width:447.85pt;mso-position-horizontal:center;mso-position-horizontal-relative:margin;mso-position-vertical-relative:page;z-index:251660288;mso-width-relative:page;mso-height-relative:page;" filled="f" stroked="t" coordsize="21600,21600" o:gfxdata="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cAutPZAAAACAEAAA8AAAAAAAAAAQAgAAAAIgAAAGRycy9kb3ducmV2LnhtbFBLAQIUABQAAAAI&#10;AIdO4kBrb5N27AEAAN4DAAAOAAAAAAAAAAEAIAAAACgBAABkcnMvZTJvRG9jLnhtbFBLBQYAAAAA&#10;BgAGAFkBAACGBQAAAAA=&#10;">
                <v:fill on="f" focussize="0,0"/>
                <v:stroke weight="2.5pt" color="#FF0000" joinstyle="round"/>
                <v:imagedata o:title=""/>
                <o:lock v:ext="edit" aspectratio="f"/>
              </v:line>
            </w:pict>
          </mc:Fallback>
        </mc:AlternateContent>
      </w:r>
    </w:p>
    <w:p>
      <w:pPr>
        <w:pStyle w:val="11"/>
        <w:spacing w:line="760" w:lineRule="exact"/>
        <w:jc w:val="center"/>
        <w:rPr>
          <w:rFonts w:hint="eastAsia" w:ascii="方正小标宋简体" w:eastAsia="方正小标宋简体"/>
          <w:sz w:val="44"/>
          <w:szCs w:val="44"/>
        </w:rPr>
      </w:pPr>
      <w:bookmarkStart w:id="1" w:name="redhead"/>
      <w:bookmarkEnd w:id="1"/>
    </w:p>
    <w:p>
      <w:pPr>
        <w:pStyle w:val="11"/>
        <w:spacing w:line="760" w:lineRule="exact"/>
        <w:jc w:val="center"/>
        <w:rPr>
          <w:rFonts w:hint="eastAsia" w:ascii="方正小标宋简体" w:eastAsia="方正小标宋简体"/>
          <w:sz w:val="44"/>
          <w:szCs w:val="44"/>
        </w:rPr>
      </w:pPr>
      <w:r>
        <w:rPr>
          <w:rFonts w:hint="eastAsia" w:ascii="方正小标宋简体" w:eastAsia="方正小标宋简体"/>
          <w:sz w:val="44"/>
          <w:szCs w:val="44"/>
        </w:rPr>
        <w:t>关于印发《韶关学院课程标准编制</w:t>
      </w:r>
    </w:p>
    <w:p>
      <w:pPr>
        <w:pStyle w:val="11"/>
        <w:spacing w:line="760" w:lineRule="exact"/>
        <w:jc w:val="center"/>
        <w:rPr>
          <w:rFonts w:hint="eastAsia" w:ascii="方正小标宋简体" w:eastAsia="方正小标宋简体"/>
          <w:sz w:val="44"/>
          <w:szCs w:val="44"/>
        </w:rPr>
      </w:pPr>
      <w:r>
        <w:rPr>
          <w:rFonts w:hint="eastAsia" w:ascii="方正小标宋简体" w:eastAsia="方正小标宋简体"/>
          <w:sz w:val="44"/>
          <w:szCs w:val="44"/>
        </w:rPr>
        <w:t>与管理办法》的通知</w:t>
      </w:r>
    </w:p>
    <w:p>
      <w:pPr>
        <w:spacing w:line="560" w:lineRule="exact"/>
        <w:rPr>
          <w:rFonts w:hint="eastAsia" w:ascii="仿宋_GB2312" w:hAnsi="仿宋_GB2312" w:eastAsia="仿宋_GB2312" w:cs="仿宋_GB2312"/>
          <w:sz w:val="24"/>
        </w:rPr>
      </w:pPr>
    </w:p>
    <w:p>
      <w:pPr>
        <w:spacing w:line="560" w:lineRule="exact"/>
        <w:rPr>
          <w:rFonts w:hint="eastAsia" w:ascii="仿宋_GB2312" w:hAnsi="仿宋" w:eastAsia="仿宋_GB2312"/>
          <w:bCs/>
          <w:sz w:val="32"/>
          <w:szCs w:val="32"/>
        </w:rPr>
      </w:pPr>
      <w:r>
        <w:rPr>
          <w:rFonts w:hint="eastAsia" w:ascii="仿宋_GB2312" w:hAnsi="仿宋" w:eastAsia="仿宋_GB2312"/>
          <w:bCs/>
          <w:sz w:val="32"/>
          <w:szCs w:val="32"/>
        </w:rPr>
        <w:t>学校各部门、直属单位、二级学院：</w:t>
      </w:r>
    </w:p>
    <w:p>
      <w:pPr>
        <w:pStyle w:val="11"/>
        <w:spacing w:line="560" w:lineRule="exact"/>
        <w:ind w:firstLine="632" w:firstLineChars="200"/>
        <w:rPr>
          <w:rFonts w:hint="eastAsia" w:ascii="仿宋_GB2312" w:eastAsia="仿宋_GB2312"/>
          <w:sz w:val="32"/>
          <w:szCs w:val="32"/>
        </w:rPr>
      </w:pPr>
      <w:r>
        <w:rPr>
          <w:rFonts w:hint="eastAsia" w:ascii="仿宋_GB2312" w:eastAsia="仿宋_GB2312"/>
          <w:sz w:val="32"/>
          <w:szCs w:val="32"/>
          <w:lang w:val="en-US" w:eastAsia="zh-CN"/>
        </w:rPr>
        <w:t>经学校</w:t>
      </w:r>
      <w:r>
        <w:rPr>
          <w:rFonts w:hint="eastAsia" w:ascii="仿宋_GB2312" w:eastAsia="仿宋_GB2312"/>
          <w:sz w:val="32"/>
          <w:szCs w:val="32"/>
        </w:rPr>
        <w:t>20</w:t>
      </w:r>
      <w:r>
        <w:rPr>
          <w:rFonts w:hint="eastAsia" w:ascii="仿宋_GB2312" w:eastAsia="仿宋_GB2312"/>
          <w:sz w:val="32"/>
          <w:szCs w:val="32"/>
          <w:lang w:val="en-US" w:eastAsia="zh-CN"/>
        </w:rPr>
        <w:t>23</w:t>
      </w:r>
      <w:r>
        <w:rPr>
          <w:rFonts w:hint="eastAsia" w:ascii="仿宋_GB2312" w:eastAsia="仿宋_GB2312"/>
          <w:sz w:val="32"/>
          <w:szCs w:val="32"/>
        </w:rPr>
        <w:t>年第</w:t>
      </w:r>
      <w:r>
        <w:rPr>
          <w:rFonts w:hint="eastAsia" w:ascii="仿宋_GB2312" w:eastAsia="仿宋_GB2312"/>
          <w:sz w:val="32"/>
          <w:szCs w:val="32"/>
          <w:lang w:val="en-US" w:eastAsia="zh-CN"/>
        </w:rPr>
        <w:t>1</w:t>
      </w:r>
      <w:r>
        <w:rPr>
          <w:rFonts w:hint="eastAsia" w:ascii="仿宋_GB2312" w:eastAsia="仿宋_GB2312"/>
          <w:sz w:val="32"/>
          <w:szCs w:val="32"/>
        </w:rPr>
        <w:t>次校长办公会议审议通过</w:t>
      </w:r>
      <w:r>
        <w:rPr>
          <w:rFonts w:hint="eastAsia" w:ascii="仿宋_GB2312" w:eastAsia="仿宋_GB2312"/>
          <w:sz w:val="32"/>
          <w:szCs w:val="32"/>
          <w:lang w:eastAsia="zh-CN"/>
        </w:rPr>
        <w:t>，</w:t>
      </w:r>
      <w:r>
        <w:rPr>
          <w:rFonts w:hint="eastAsia" w:ascii="仿宋_GB2312" w:eastAsia="仿宋_GB2312"/>
          <w:sz w:val="32"/>
          <w:szCs w:val="32"/>
          <w:lang w:val="en-US" w:eastAsia="zh-CN"/>
        </w:rPr>
        <w:t>现将</w:t>
      </w:r>
      <w:r>
        <w:rPr>
          <w:rFonts w:hint="eastAsia" w:ascii="仿宋_GB2312" w:eastAsia="仿宋_GB2312"/>
          <w:sz w:val="32"/>
          <w:szCs w:val="32"/>
          <w:lang w:eastAsia="zh-CN"/>
        </w:rPr>
        <w:t>《</w:t>
      </w:r>
      <w:r>
        <w:rPr>
          <w:rFonts w:ascii="仿宋_GB2312" w:eastAsia="仿宋_GB2312"/>
          <w:sz w:val="32"/>
          <w:szCs w:val="32"/>
        </w:rPr>
        <w:t>韶关学院课程标准编制与管理办法</w:t>
      </w:r>
      <w:r>
        <w:rPr>
          <w:rFonts w:hint="eastAsia" w:ascii="仿宋_GB2312" w:eastAsia="仿宋_GB2312"/>
          <w:sz w:val="32"/>
          <w:szCs w:val="32"/>
          <w:lang w:eastAsia="zh-CN"/>
        </w:rPr>
        <w:t>》</w:t>
      </w:r>
      <w:r>
        <w:rPr>
          <w:rFonts w:hint="eastAsia" w:ascii="仿宋_GB2312" w:eastAsia="仿宋_GB2312"/>
          <w:sz w:val="32"/>
          <w:szCs w:val="32"/>
          <w:lang w:val="en-US" w:eastAsia="zh-CN"/>
        </w:rPr>
        <w:t>予以印发</w:t>
      </w:r>
      <w:r>
        <w:rPr>
          <w:rFonts w:hint="eastAsia" w:ascii="仿宋_GB2312" w:eastAsia="仿宋_GB2312"/>
          <w:sz w:val="32"/>
          <w:szCs w:val="32"/>
          <w:lang w:eastAsia="zh-CN"/>
        </w:rPr>
        <w:t>，</w:t>
      </w:r>
      <w:r>
        <w:rPr>
          <w:rFonts w:hint="eastAsia" w:ascii="仿宋_GB2312" w:eastAsia="仿宋_GB2312"/>
          <w:sz w:val="32"/>
          <w:szCs w:val="32"/>
        </w:rPr>
        <w:t>请认真贯彻执行。在执行过程中如遇不明事宜或有关问题，请径向解释部门反映。</w:t>
      </w:r>
    </w:p>
    <w:p>
      <w:pPr>
        <w:spacing w:line="560" w:lineRule="exact"/>
        <w:rPr>
          <w:rFonts w:ascii="仿宋_GB2312" w:hAnsi="仿宋" w:eastAsia="仿宋_GB2312"/>
          <w:sz w:val="32"/>
          <w:szCs w:val="32"/>
        </w:rPr>
      </w:pPr>
    </w:p>
    <w:p>
      <w:pPr>
        <w:spacing w:line="500" w:lineRule="exact"/>
        <w:rPr>
          <w:rFonts w:ascii="仿宋_GB2312" w:hAnsi="仿宋" w:eastAsia="仿宋_GB2312"/>
          <w:sz w:val="32"/>
          <w:szCs w:val="32"/>
        </w:rPr>
      </w:pPr>
    </w:p>
    <w:p>
      <w:pPr>
        <w:spacing w:line="560" w:lineRule="exact"/>
        <w:jc w:val="center"/>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                                   韶关学院</w:t>
      </w:r>
    </w:p>
    <w:p>
      <w:pPr>
        <w:spacing w:line="560" w:lineRule="exact"/>
        <w:jc w:val="center"/>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                                    2023年2月22日</w:t>
      </w:r>
    </w:p>
    <w:p>
      <w:pPr>
        <w:autoSpaceDE w:val="0"/>
        <w:autoSpaceDN w:val="0"/>
        <w:snapToGrid w:val="0"/>
        <w:spacing w:beforeAutospacing="0" w:afterAutospacing="0" w:line="760" w:lineRule="exact"/>
        <w:jc w:val="center"/>
        <w:rPr>
          <w:rFonts w:hint="eastAsia" w:ascii="方正小标宋简体" w:hAnsi="方正小标宋简体" w:eastAsia="方正小标宋简体"/>
          <w:bCs/>
          <w:snapToGrid w:val="0"/>
          <w:color w:val="000000"/>
          <w:kern w:val="0"/>
          <w:sz w:val="44"/>
          <w:szCs w:val="44"/>
        </w:rPr>
      </w:pPr>
      <w:r>
        <w:rPr>
          <w:rFonts w:hint="eastAsia" w:ascii="方正小标宋简体" w:hAnsi="方正小标宋简体" w:eastAsia="方正小标宋简体"/>
          <w:bCs/>
          <w:snapToGrid w:val="0"/>
          <w:color w:val="000000"/>
          <w:kern w:val="0"/>
          <w:sz w:val="44"/>
          <w:szCs w:val="44"/>
        </w:rPr>
        <w:t>韶关学院课程标准编制与管理办法</w:t>
      </w:r>
    </w:p>
    <w:p>
      <w:pPr>
        <w:spacing w:line="360" w:lineRule="exact"/>
        <w:jc w:val="center"/>
        <w:rPr>
          <w:rFonts w:ascii="仿宋_GB2312" w:eastAsia="仿宋_GB2312"/>
          <w:b/>
          <w:sz w:val="24"/>
        </w:rPr>
      </w:pPr>
    </w:p>
    <w:p>
      <w:pPr>
        <w:spacing w:before="157" w:beforeLines="50" w:beforeAutospacing="0" w:after="157" w:afterLines="50" w:afterAutospacing="0" w:line="560" w:lineRule="exact"/>
        <w:jc w:val="center"/>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第一章  总则</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lang w:bidi="ar"/>
        </w:rPr>
      </w:pPr>
      <w:r>
        <w:rPr>
          <w:rFonts w:hint="eastAsia" w:ascii="楷体_GB2312" w:hAnsi="楷体_GB2312" w:eastAsia="楷体_GB2312" w:cs="楷体_GB2312"/>
          <w:b w:val="0"/>
          <w:bCs/>
          <w:color w:val="000000"/>
          <w:kern w:val="0"/>
          <w:sz w:val="32"/>
          <w:szCs w:val="32"/>
          <w:shd w:val="clear" w:color="auto" w:fill="FFFFFF"/>
          <w:lang w:bidi="ar"/>
        </w:rPr>
        <w:t>第一条</w:t>
      </w:r>
      <w:r>
        <w:rPr>
          <w:rFonts w:hint="eastAsia" w:ascii="仿宋_GB2312" w:hAnsi="宋体" w:eastAsia="仿宋_GB2312"/>
          <w:b/>
          <w:color w:val="000000"/>
          <w:kern w:val="0"/>
          <w:sz w:val="32"/>
          <w:szCs w:val="32"/>
          <w:shd w:val="clear" w:color="auto" w:fill="FFFFFF"/>
          <w:lang w:val="en-US" w:eastAsia="zh-CN" w:bidi="ar"/>
        </w:rPr>
        <w:t xml:space="preserve">  </w:t>
      </w:r>
      <w:r>
        <w:rPr>
          <w:rFonts w:hint="eastAsia" w:ascii="仿宋_GB2312" w:hAnsi="宋体" w:eastAsia="仿宋_GB2312"/>
          <w:color w:val="000000"/>
          <w:kern w:val="0"/>
          <w:sz w:val="32"/>
          <w:szCs w:val="32"/>
          <w:shd w:val="clear" w:color="auto" w:fill="FFFFFF"/>
          <w:lang w:bidi="ar"/>
        </w:rPr>
        <w:t>课程标准是教师开展教学工作的指南，也是评价教学质量的依据和标准，既能指导教师的“教”，也能指导学生的“学”，反映了对学生学习结果的预期导向。</w:t>
      </w:r>
      <w:r>
        <w:rPr>
          <w:rFonts w:hint="eastAsia" w:ascii="仿宋_GB2312" w:eastAsia="仿宋_GB2312"/>
          <w:sz w:val="32"/>
          <w:szCs w:val="32"/>
        </w:rPr>
        <w:t>为进一步加强</w:t>
      </w:r>
      <w:r>
        <w:rPr>
          <w:rFonts w:ascii="仿宋_GB2312" w:eastAsia="仿宋_GB2312"/>
          <w:sz w:val="32"/>
          <w:szCs w:val="32"/>
        </w:rPr>
        <w:t>课程标准的编制与</w:t>
      </w:r>
      <w:r>
        <w:rPr>
          <w:rFonts w:hint="eastAsia" w:ascii="仿宋_GB2312" w:eastAsia="仿宋_GB2312"/>
          <w:sz w:val="32"/>
          <w:szCs w:val="32"/>
        </w:rPr>
        <w:t>管理</w:t>
      </w:r>
      <w:r>
        <w:rPr>
          <w:rFonts w:ascii="仿宋_GB2312" w:eastAsia="仿宋_GB2312"/>
          <w:sz w:val="32"/>
          <w:szCs w:val="32"/>
        </w:rPr>
        <w:t>，</w:t>
      </w:r>
      <w:r>
        <w:rPr>
          <w:rFonts w:hint="eastAsia" w:ascii="仿宋_GB2312" w:eastAsia="仿宋_GB2312"/>
          <w:sz w:val="32"/>
          <w:szCs w:val="32"/>
        </w:rPr>
        <w:t>规范</w:t>
      </w:r>
      <w:r>
        <w:rPr>
          <w:rFonts w:ascii="仿宋_GB2312" w:eastAsia="仿宋_GB2312"/>
          <w:sz w:val="32"/>
          <w:szCs w:val="32"/>
        </w:rPr>
        <w:t>教学管理，提升教学质量，</w:t>
      </w:r>
      <w:r>
        <w:rPr>
          <w:rFonts w:hint="eastAsia" w:ascii="仿宋_GB2312" w:hAnsi="宋体" w:eastAsia="仿宋_GB2312"/>
          <w:color w:val="000000"/>
          <w:kern w:val="0"/>
          <w:sz w:val="32"/>
          <w:szCs w:val="32"/>
          <w:shd w:val="clear" w:color="auto" w:fill="FFFFFF"/>
          <w:lang w:bidi="ar"/>
        </w:rPr>
        <w:t>结合学校实际，制</w:t>
      </w:r>
      <w:r>
        <w:rPr>
          <w:rFonts w:hint="eastAsia" w:ascii="仿宋_GB2312" w:hAnsi="宋体" w:eastAsia="仿宋_GB2312"/>
          <w:color w:val="000000"/>
          <w:kern w:val="0"/>
          <w:sz w:val="32"/>
          <w:szCs w:val="32"/>
          <w:shd w:val="clear" w:color="auto" w:fill="FFFFFF"/>
          <w:lang w:val="en-US" w:eastAsia="zh-CN" w:bidi="ar"/>
        </w:rPr>
        <w:t>定</w:t>
      </w:r>
      <w:r>
        <w:rPr>
          <w:rFonts w:hint="eastAsia" w:ascii="仿宋_GB2312" w:hAnsi="宋体" w:eastAsia="仿宋_GB2312"/>
          <w:color w:val="000000"/>
          <w:kern w:val="0"/>
          <w:sz w:val="32"/>
          <w:szCs w:val="32"/>
          <w:shd w:val="clear" w:color="auto" w:fill="FFFFFF"/>
          <w:lang w:bidi="ar"/>
        </w:rPr>
        <w:t>本办法。</w:t>
      </w:r>
    </w:p>
    <w:p>
      <w:pPr>
        <w:widowControl/>
        <w:shd w:val="clear" w:color="auto" w:fill="FFFFFF"/>
        <w:snapToGrid w:val="0"/>
        <w:spacing w:beforeAutospacing="0" w:afterAutospacing="0" w:line="560" w:lineRule="exact"/>
        <w:ind w:firstLine="632" w:firstLineChars="200"/>
        <w:rPr>
          <w:rFonts w:hint="eastAsia" w:ascii="仿宋_GB2312" w:eastAsia="仿宋_GB2312"/>
          <w:sz w:val="32"/>
          <w:szCs w:val="32"/>
          <w:lang w:val="en-US" w:eastAsia="zh-CN"/>
        </w:rPr>
      </w:pPr>
      <w:r>
        <w:rPr>
          <w:rFonts w:hint="eastAsia" w:ascii="楷体_GB2312" w:hAnsi="楷体_GB2312" w:eastAsia="楷体_GB2312" w:cs="楷体_GB2312"/>
          <w:b w:val="0"/>
          <w:bCs w:val="0"/>
          <w:color w:val="000000"/>
          <w:kern w:val="0"/>
          <w:sz w:val="32"/>
          <w:szCs w:val="32"/>
          <w:shd w:val="clear" w:color="auto" w:fill="FFFFFF"/>
          <w:lang w:bidi="ar"/>
        </w:rPr>
        <w:t>第二条</w:t>
      </w:r>
      <w:r>
        <w:rPr>
          <w:rFonts w:hint="eastAsia" w:ascii="仿宋_GB2312" w:hAnsi="宋体" w:eastAsia="仿宋_GB2312"/>
          <w:b/>
          <w:bCs/>
          <w:color w:val="000000"/>
          <w:kern w:val="0"/>
          <w:sz w:val="32"/>
          <w:szCs w:val="32"/>
          <w:shd w:val="clear" w:color="auto" w:fill="FFFFFF"/>
          <w:lang w:val="en-US" w:eastAsia="zh-CN" w:bidi="ar"/>
        </w:rPr>
        <w:t xml:space="preserve">  </w:t>
      </w:r>
      <w:r>
        <w:rPr>
          <w:rFonts w:hint="eastAsia" w:ascii="仿宋_GB2312" w:hAnsi="宋体" w:eastAsia="仿宋_GB2312"/>
          <w:bCs/>
          <w:snapToGrid w:val="0"/>
          <w:color w:val="000000"/>
          <w:kern w:val="0"/>
          <w:sz w:val="32"/>
          <w:szCs w:val="32"/>
          <w:shd w:val="clear" w:color="auto" w:fill="FFFFFF"/>
          <w:lang w:bidi="ar"/>
        </w:rPr>
        <w:t>课程标准的指导思想</w:t>
      </w:r>
      <w:r>
        <w:rPr>
          <w:rFonts w:hint="eastAsia" w:ascii="仿宋_GB2312" w:hAnsi="宋体" w:eastAsia="仿宋_GB2312"/>
          <w:bCs/>
          <w:snapToGrid w:val="0"/>
          <w:color w:val="000000"/>
          <w:kern w:val="0"/>
          <w:sz w:val="32"/>
          <w:szCs w:val="32"/>
          <w:shd w:val="clear" w:color="auto" w:fill="FFFFFF"/>
        </w:rPr>
        <w:t>。</w:t>
      </w:r>
      <w:r>
        <w:rPr>
          <w:rFonts w:hint="eastAsia" w:ascii="仿宋_GB2312" w:hAnsi="宋体" w:eastAsia="仿宋_GB2312"/>
          <w:snapToGrid w:val="0"/>
          <w:color w:val="000000"/>
          <w:kern w:val="0"/>
          <w:sz w:val="32"/>
          <w:szCs w:val="32"/>
          <w:shd w:val="clear" w:color="auto" w:fill="FFFFFF"/>
          <w:lang w:bidi="ar"/>
        </w:rPr>
        <w:t>全面更新教育理念，贯彻落实党的教育方</w:t>
      </w:r>
      <w:r>
        <w:rPr>
          <w:rFonts w:hint="eastAsia" w:ascii="仿宋_GB2312" w:eastAsia="仿宋_GB2312"/>
          <w:snapToGrid w:val="0"/>
          <w:kern w:val="0"/>
          <w:sz w:val="32"/>
          <w:szCs w:val="32"/>
        </w:rPr>
        <w:t>针</w:t>
      </w:r>
      <w:r>
        <w:rPr>
          <w:rFonts w:hint="eastAsia" w:ascii="仿宋_GB2312" w:eastAsia="仿宋_GB2312"/>
          <w:snapToGrid w:val="0"/>
          <w:kern w:val="0"/>
          <w:sz w:val="32"/>
          <w:szCs w:val="32"/>
          <w:lang w:val="en-US" w:eastAsia="zh-CN"/>
        </w:rPr>
        <w:t>，遵循</w:t>
      </w:r>
      <w:r>
        <w:rPr>
          <w:rFonts w:hint="eastAsia" w:ascii="仿宋_GB2312" w:eastAsia="仿宋_GB2312"/>
          <w:snapToGrid w:val="0"/>
          <w:kern w:val="0"/>
          <w:sz w:val="32"/>
          <w:szCs w:val="32"/>
        </w:rPr>
        <w:t>高等教育政策法规</w:t>
      </w:r>
      <w:r>
        <w:rPr>
          <w:rFonts w:hint="eastAsia" w:ascii="仿宋_GB2312" w:eastAsia="仿宋_GB2312"/>
          <w:snapToGrid w:val="0"/>
          <w:kern w:val="0"/>
          <w:sz w:val="32"/>
          <w:szCs w:val="32"/>
          <w:lang w:eastAsia="zh-CN"/>
        </w:rPr>
        <w:t>和人才成长规律</w:t>
      </w:r>
      <w:r>
        <w:rPr>
          <w:rFonts w:hint="eastAsia" w:ascii="仿宋_GB2312" w:eastAsia="仿宋_GB2312"/>
          <w:snapToGrid w:val="0"/>
          <w:kern w:val="0"/>
          <w:sz w:val="32"/>
          <w:szCs w:val="32"/>
        </w:rPr>
        <w:t>，</w:t>
      </w:r>
      <w:r>
        <w:rPr>
          <w:rFonts w:hint="eastAsia" w:ascii="仿宋_GB2312" w:eastAsia="仿宋_GB2312"/>
          <w:snapToGrid w:val="0"/>
          <w:kern w:val="0"/>
          <w:sz w:val="32"/>
          <w:szCs w:val="32"/>
          <w:lang w:val="en-US" w:eastAsia="zh-CN"/>
        </w:rPr>
        <w:t>坚持把立德树人作为根本任务，全面提高人才培养能力，</w:t>
      </w:r>
      <w:r>
        <w:rPr>
          <w:rFonts w:hint="eastAsia" w:ascii="仿宋_GB2312" w:eastAsia="仿宋_GB2312"/>
          <w:snapToGrid w:val="0"/>
          <w:kern w:val="0"/>
          <w:sz w:val="32"/>
          <w:szCs w:val="32"/>
        </w:rPr>
        <w:t>坚持“思政课程”与“课程思政”建设相结合，坚持“双创课程”与“课程双创”建设相结合，将教育教学改革与课程建设紧密结合，充分体现课程教学对人才培养</w:t>
      </w:r>
      <w:r>
        <w:rPr>
          <w:rFonts w:hint="eastAsia" w:ascii="仿宋_GB2312" w:eastAsia="仿宋_GB2312"/>
          <w:snapToGrid w:val="0"/>
          <w:kern w:val="0"/>
          <w:sz w:val="32"/>
          <w:szCs w:val="32"/>
          <w:lang w:eastAsia="zh-CN"/>
        </w:rPr>
        <w:t>规格的</w:t>
      </w:r>
      <w:r>
        <w:rPr>
          <w:rFonts w:hint="eastAsia" w:ascii="仿宋_GB2312" w:eastAsia="仿宋_GB2312"/>
          <w:snapToGrid w:val="0"/>
          <w:kern w:val="0"/>
          <w:sz w:val="32"/>
          <w:szCs w:val="32"/>
        </w:rPr>
        <w:t>支撑度</w:t>
      </w:r>
      <w:r>
        <w:rPr>
          <w:rFonts w:hint="eastAsia" w:ascii="仿宋_GB2312" w:eastAsia="仿宋_GB2312"/>
          <w:snapToGrid w:val="0"/>
          <w:kern w:val="0"/>
          <w:sz w:val="32"/>
          <w:szCs w:val="32"/>
          <w:lang w:eastAsia="zh-CN"/>
        </w:rPr>
        <w:t>，对毕业要求的支撑度。</w:t>
      </w:r>
      <w:r>
        <w:rPr>
          <w:rFonts w:hint="eastAsia" w:ascii="仿宋_GB2312" w:eastAsia="仿宋_GB2312"/>
          <w:snapToGrid w:val="0"/>
          <w:kern w:val="0"/>
          <w:sz w:val="32"/>
          <w:szCs w:val="32"/>
        </w:rPr>
        <w:t>按照基于学习成果导向的理念（OBE）要求，以支撑各专业应用型人才培养目标规格为核心，以培养学生自主学习和终身学习能力为导向，准确把握课程定位，科学确定课程目标，整体优化课程内容，深化课程教学内容、教学方法和评价方式改革，深度融合课程教学与信息技术，突出培养学生的探究精神与课程学习方法，</w:t>
      </w:r>
      <w:r>
        <w:rPr>
          <w:rFonts w:hint="eastAsia" w:ascii="仿宋_GB2312" w:eastAsia="仿宋_GB2312"/>
          <w:snapToGrid w:val="0"/>
          <w:kern w:val="0"/>
          <w:sz w:val="32"/>
          <w:szCs w:val="32"/>
          <w:lang w:val="en-US" w:eastAsia="zh-CN"/>
        </w:rPr>
        <w:t>在培养过程中贯彻全员、全过程、全方位“三全”育人理念，构建“大思政”工作格局。倡导“课堂思政”理念指导下的专业课教学，切实增强思想政</w:t>
      </w:r>
      <w:r>
        <w:rPr>
          <w:rFonts w:hint="eastAsia" w:ascii="仿宋_GB2312" w:eastAsia="仿宋_GB2312"/>
          <w:sz w:val="32"/>
          <w:szCs w:val="32"/>
          <w:lang w:val="en-US" w:eastAsia="zh-CN"/>
        </w:rPr>
        <w:t>治教育实效，将培育和践行社会主义核心价值观融入人才培养全体系，全面推进高校课程思政建设，发挥好每门课程的育人作用，促进学生知识、能力和素质的提高和协调发展。</w:t>
      </w:r>
    </w:p>
    <w:p>
      <w:pPr>
        <w:widowControl/>
        <w:shd w:val="clear" w:color="auto" w:fill="FFFFFF"/>
        <w:snapToGrid w:val="0"/>
        <w:spacing w:before="157" w:beforeLines="50" w:beforeAutospacing="0" w:after="157" w:afterLines="50" w:afterAutospacing="0" w:line="560" w:lineRule="exact"/>
        <w:jc w:val="center"/>
        <w:rPr>
          <w:rFonts w:hint="eastAsia" w:ascii="黑体" w:hAnsi="黑体" w:eastAsia="黑体" w:cs="黑体"/>
          <w:b w:val="0"/>
          <w:bCs w:val="0"/>
          <w:color w:val="000000"/>
          <w:kern w:val="0"/>
          <w:sz w:val="32"/>
          <w:szCs w:val="32"/>
          <w:shd w:val="clear" w:color="auto" w:fill="FFFFFF"/>
          <w:lang w:bidi="ar"/>
        </w:rPr>
      </w:pPr>
      <w:r>
        <w:rPr>
          <w:rFonts w:hint="eastAsia" w:ascii="黑体" w:hAnsi="黑体" w:eastAsia="黑体" w:cs="黑体"/>
          <w:b w:val="0"/>
          <w:bCs w:val="0"/>
          <w:color w:val="000000"/>
          <w:kern w:val="0"/>
          <w:sz w:val="32"/>
          <w:szCs w:val="32"/>
          <w:shd w:val="clear" w:color="auto" w:fill="FFFFFF"/>
          <w:lang w:bidi="ar"/>
        </w:rPr>
        <w:t>第二章  课程标准的基本原则</w:t>
      </w:r>
    </w:p>
    <w:p>
      <w:pPr>
        <w:widowControl/>
        <w:shd w:val="clear" w:color="auto" w:fill="FFFFFF"/>
        <w:snapToGrid w:val="0"/>
        <w:spacing w:before="0" w:beforeAutospacing="0" w:after="0" w:afterAutospacing="0" w:line="560" w:lineRule="exact"/>
        <w:ind w:firstLine="632" w:firstLineChars="200"/>
        <w:jc w:val="both"/>
        <w:rPr>
          <w:rFonts w:hint="eastAsia" w:ascii="仿宋_GB2312" w:hAnsi="宋体" w:eastAsia="仿宋_GB2312"/>
          <w:bCs/>
          <w:color w:val="000000"/>
          <w:kern w:val="0"/>
          <w:sz w:val="32"/>
          <w:szCs w:val="32"/>
          <w:shd w:val="clear" w:color="auto" w:fill="FFFFFF"/>
        </w:rPr>
      </w:pPr>
      <w:r>
        <w:rPr>
          <w:rFonts w:hint="eastAsia" w:ascii="楷体_GB2312" w:hAnsi="楷体_GB2312" w:eastAsia="楷体_GB2312" w:cs="楷体_GB2312"/>
          <w:b w:val="0"/>
          <w:bCs w:val="0"/>
          <w:color w:val="000000"/>
          <w:kern w:val="0"/>
          <w:sz w:val="32"/>
          <w:szCs w:val="32"/>
          <w:shd w:val="clear" w:color="auto" w:fill="FFFFFF"/>
        </w:rPr>
        <w:t>第三条</w:t>
      </w:r>
      <w:r>
        <w:rPr>
          <w:rFonts w:hint="eastAsia" w:ascii="楷体_GB2312" w:hAnsi="楷体_GB2312" w:eastAsia="楷体_GB2312" w:cs="楷体_GB2312"/>
          <w:b w:val="0"/>
          <w:bCs w:val="0"/>
          <w:color w:val="000000"/>
          <w:kern w:val="0"/>
          <w:sz w:val="32"/>
          <w:szCs w:val="32"/>
          <w:shd w:val="clear" w:color="auto" w:fill="FFFFFF"/>
          <w:lang w:val="en-US" w:eastAsia="zh-CN"/>
        </w:rPr>
        <w:t xml:space="preserve">  </w:t>
      </w:r>
      <w:r>
        <w:rPr>
          <w:rFonts w:hint="eastAsia" w:ascii="仿宋_GB2312" w:hAnsi="宋体" w:eastAsia="仿宋_GB2312"/>
          <w:bCs/>
          <w:color w:val="000000"/>
          <w:kern w:val="0"/>
          <w:sz w:val="32"/>
          <w:szCs w:val="32"/>
          <w:shd w:val="clear" w:color="auto" w:fill="FFFFFF"/>
        </w:rPr>
        <w:t>育人原则。</w:t>
      </w:r>
      <w:r>
        <w:rPr>
          <w:rFonts w:hint="eastAsia" w:ascii="仿宋_GB2312" w:hAnsi="宋体" w:eastAsia="仿宋_GB2312"/>
          <w:bCs/>
          <w:color w:val="000000"/>
          <w:kern w:val="0"/>
          <w:sz w:val="32"/>
          <w:szCs w:val="32"/>
          <w:shd w:val="clear" w:color="auto" w:fill="FFFFFF"/>
          <w:lang w:val="en-US" w:eastAsia="zh-CN"/>
        </w:rPr>
        <w:t>落实立德树人根本任务，必须将价值塑造、知识传授和能力培养三者融为一体、不可割裂。全面推进课程思政建设，要寓价值观引导于知识传授和能力培养之中。</w:t>
      </w:r>
      <w:r>
        <w:rPr>
          <w:rFonts w:hint="eastAsia" w:ascii="仿宋_GB2312" w:hAnsi="宋体" w:eastAsia="仿宋_GB2312"/>
          <w:bCs/>
          <w:color w:val="000000"/>
          <w:kern w:val="0"/>
          <w:sz w:val="32"/>
          <w:szCs w:val="32"/>
          <w:shd w:val="clear" w:color="auto" w:fill="FFFFFF"/>
        </w:rPr>
        <w:t>在教学知识的同时，教师要帮助学生形成积极、健康的人生态度，提高学生思想道德修养和科学文化素质，提升大学生的思想觉悟，树立正确的世界观、人生观、价值观。</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Cs/>
          <w:color w:val="000000"/>
          <w:kern w:val="0"/>
          <w:sz w:val="32"/>
          <w:szCs w:val="32"/>
          <w:shd w:val="clear" w:color="auto" w:fill="FFFFFF"/>
        </w:rPr>
      </w:pPr>
      <w:r>
        <w:rPr>
          <w:rFonts w:hint="eastAsia" w:ascii="楷体_GB2312" w:hAnsi="楷体_GB2312" w:eastAsia="楷体_GB2312" w:cs="楷体_GB2312"/>
          <w:b w:val="0"/>
          <w:bCs w:val="0"/>
          <w:color w:val="000000"/>
          <w:kern w:val="0"/>
          <w:sz w:val="32"/>
          <w:szCs w:val="32"/>
          <w:shd w:val="clear" w:color="auto" w:fill="FFFFFF"/>
        </w:rPr>
        <w:t>第四条</w:t>
      </w:r>
      <w:r>
        <w:rPr>
          <w:rFonts w:hint="eastAsia" w:ascii="仿宋_GB2312" w:hAnsi="宋体" w:eastAsia="仿宋_GB2312"/>
          <w:b/>
          <w:bCs/>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lang w:bidi="ar"/>
        </w:rPr>
        <w:t>全面性原则。课程标准编制涉及人才培养方案中的所有课程</w:t>
      </w:r>
      <w:r>
        <w:rPr>
          <w:rFonts w:hint="eastAsia" w:ascii="仿宋_GB2312" w:hAnsi="宋体" w:eastAsia="仿宋_GB2312"/>
          <w:bCs/>
          <w:color w:val="000000"/>
          <w:kern w:val="0"/>
          <w:sz w:val="32"/>
          <w:szCs w:val="32"/>
          <w:shd w:val="clear" w:color="auto" w:fill="FFFFFF"/>
        </w:rPr>
        <w:t>，包括通识课程（必、选修课）、学科基础课程（必修课）和专业课程（必、选修课），实践教学环节分布在3大课程类别中。</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bCs/>
          <w:color w:val="000000"/>
          <w:kern w:val="0"/>
          <w:sz w:val="32"/>
          <w:szCs w:val="32"/>
          <w:shd w:val="clear" w:color="auto" w:fill="FFFFFF"/>
        </w:rPr>
      </w:pPr>
      <w:r>
        <w:rPr>
          <w:rFonts w:hint="eastAsia" w:ascii="楷体_GB2312" w:hAnsi="楷体_GB2312" w:eastAsia="楷体_GB2312" w:cs="楷体_GB2312"/>
          <w:b w:val="0"/>
          <w:bCs w:val="0"/>
          <w:color w:val="000000"/>
          <w:kern w:val="0"/>
          <w:sz w:val="32"/>
          <w:szCs w:val="32"/>
          <w:shd w:val="clear" w:color="auto" w:fill="FFFFFF"/>
        </w:rPr>
        <w:t>第五条</w:t>
      </w:r>
      <w:r>
        <w:rPr>
          <w:rFonts w:hint="eastAsia" w:ascii="仿宋_GB2312" w:hAnsi="宋体" w:eastAsia="仿宋_GB2312"/>
          <w:b/>
          <w:bCs/>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lang w:bidi="ar"/>
        </w:rPr>
        <w:t>科学性原则。课程标准要与教育教学改革相结合，体现教育教学改革的新成效，紧跟科学技术进步和社会经济发展趋势，更新教学内容，创新教学方法，推进教考分离，适当反映学科的前沿成果，为学生的个性培养、全面发展奠定基础。</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bCs/>
          <w:color w:val="000000"/>
          <w:kern w:val="0"/>
          <w:sz w:val="32"/>
          <w:szCs w:val="32"/>
          <w:shd w:val="clear" w:color="auto" w:fill="FFFFFF"/>
        </w:rPr>
      </w:pPr>
      <w:r>
        <w:rPr>
          <w:rFonts w:hint="eastAsia" w:ascii="楷体_GB2312" w:hAnsi="楷体_GB2312" w:eastAsia="楷体_GB2312" w:cs="楷体_GB2312"/>
          <w:b w:val="0"/>
          <w:bCs w:val="0"/>
          <w:color w:val="000000"/>
          <w:kern w:val="0"/>
          <w:sz w:val="32"/>
          <w:szCs w:val="32"/>
          <w:shd w:val="clear" w:color="auto" w:fill="FFFFFF"/>
        </w:rPr>
        <w:t>第六条</w:t>
      </w:r>
      <w:r>
        <w:rPr>
          <w:rFonts w:hint="eastAsia" w:ascii="仿宋_GB2312" w:hAnsi="宋体" w:eastAsia="仿宋_GB2312"/>
          <w:b/>
          <w:bCs/>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lang w:bidi="ar"/>
        </w:rPr>
        <w:t>适宜性原则。课程标准要契合高等教育教学实际，明确有关先修课程基础，考虑后续课程需求，统筹安排课程目标</w:t>
      </w:r>
      <w:r>
        <w:rPr>
          <w:rFonts w:ascii="仿宋_GB2312" w:hAnsi="宋体" w:eastAsia="仿宋_GB2312"/>
          <w:color w:val="000000"/>
          <w:kern w:val="0"/>
          <w:sz w:val="32"/>
          <w:szCs w:val="32"/>
          <w:shd w:val="clear" w:color="auto" w:fill="FFFFFF"/>
          <w:lang w:bidi="ar"/>
        </w:rPr>
        <w:t>、</w:t>
      </w:r>
      <w:r>
        <w:rPr>
          <w:rFonts w:hint="eastAsia" w:ascii="仿宋_GB2312" w:hAnsi="宋体" w:eastAsia="仿宋_GB2312"/>
          <w:color w:val="000000"/>
          <w:kern w:val="0"/>
          <w:sz w:val="32"/>
          <w:szCs w:val="32"/>
          <w:shd w:val="clear" w:color="auto" w:fill="FFFFFF"/>
          <w:lang w:bidi="ar"/>
        </w:rPr>
        <w:t>课程内容、课程评价等环节，合理分配理论教学与</w:t>
      </w:r>
      <w:r>
        <w:rPr>
          <w:rFonts w:hint="eastAsia" w:ascii="仿宋_GB2312" w:hAnsi="宋体" w:eastAsia="仿宋_GB2312"/>
          <w:color w:val="000000"/>
          <w:kern w:val="0"/>
          <w:sz w:val="32"/>
          <w:szCs w:val="32"/>
          <w:shd w:val="clear" w:color="auto" w:fill="FFFFFF"/>
          <w:lang w:eastAsia="zh-CN" w:bidi="ar"/>
        </w:rPr>
        <w:t>实践</w:t>
      </w:r>
      <w:r>
        <w:rPr>
          <w:rFonts w:hint="eastAsia" w:ascii="仿宋_GB2312" w:hAnsi="宋体" w:eastAsia="仿宋_GB2312"/>
          <w:color w:val="000000"/>
          <w:kern w:val="0"/>
          <w:sz w:val="32"/>
          <w:szCs w:val="32"/>
          <w:shd w:val="clear" w:color="auto" w:fill="FFFFFF"/>
          <w:lang w:bidi="ar"/>
        </w:rPr>
        <w:t>教学的学时，优化课程标准。</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lang w:bidi="ar"/>
        </w:rPr>
      </w:pPr>
      <w:r>
        <w:rPr>
          <w:rFonts w:hint="eastAsia" w:ascii="楷体_GB2312" w:hAnsi="楷体_GB2312" w:eastAsia="楷体_GB2312" w:cs="楷体_GB2312"/>
          <w:b w:val="0"/>
          <w:color w:val="000000"/>
          <w:kern w:val="0"/>
          <w:sz w:val="32"/>
          <w:szCs w:val="32"/>
          <w:shd w:val="clear" w:color="auto" w:fill="FFFFFF"/>
          <w:lang w:bidi="ar"/>
        </w:rPr>
        <w:t>第七条</w:t>
      </w:r>
      <w:r>
        <w:rPr>
          <w:rFonts w:hint="eastAsia" w:ascii="楷体_GB2312" w:hAnsi="楷体_GB2312" w:eastAsia="楷体_GB2312" w:cs="楷体_GB2312"/>
          <w:b w:val="0"/>
          <w:color w:val="000000"/>
          <w:kern w:val="0"/>
          <w:sz w:val="32"/>
          <w:szCs w:val="32"/>
          <w:shd w:val="clear" w:color="auto" w:fill="FFFFFF"/>
          <w:lang w:val="en-US" w:eastAsia="zh-CN" w:bidi="ar"/>
        </w:rPr>
        <w:t xml:space="preserve"> </w:t>
      </w:r>
      <w:r>
        <w:rPr>
          <w:rFonts w:hint="eastAsia" w:ascii="仿宋_GB2312" w:hAnsi="宋体" w:eastAsia="仿宋_GB2312"/>
          <w:b/>
          <w:color w:val="000000"/>
          <w:kern w:val="0"/>
          <w:sz w:val="32"/>
          <w:szCs w:val="32"/>
          <w:shd w:val="clear" w:color="auto" w:fill="FFFFFF"/>
          <w:lang w:val="en-US" w:eastAsia="zh-CN" w:bidi="ar"/>
        </w:rPr>
        <w:t xml:space="preserve"> </w:t>
      </w:r>
      <w:r>
        <w:rPr>
          <w:rFonts w:hint="eastAsia" w:ascii="仿宋_GB2312" w:hAnsi="宋体" w:eastAsia="仿宋_GB2312"/>
          <w:color w:val="000000"/>
          <w:kern w:val="0"/>
          <w:sz w:val="32"/>
          <w:szCs w:val="32"/>
          <w:shd w:val="clear" w:color="auto" w:fill="FFFFFF"/>
          <w:lang w:bidi="ar"/>
        </w:rPr>
        <w:t>应用性原则。综合考虑学生的接受能力和学习负担，贯彻“少而精”的应用性原则，充分吸收学科新进展和新知识，引入职业资格标准和行业标准。</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lang w:bidi="ar"/>
        </w:rPr>
      </w:pPr>
      <w:r>
        <w:rPr>
          <w:rFonts w:hint="eastAsia" w:ascii="楷体_GB2312" w:hAnsi="楷体_GB2312" w:eastAsia="楷体_GB2312" w:cs="楷体_GB2312"/>
          <w:b w:val="0"/>
          <w:color w:val="000000"/>
          <w:kern w:val="0"/>
          <w:sz w:val="32"/>
          <w:szCs w:val="32"/>
          <w:shd w:val="clear" w:color="auto" w:fill="FFFFFF"/>
          <w:lang w:bidi="ar"/>
        </w:rPr>
        <w:t>第八条</w:t>
      </w:r>
      <w:r>
        <w:rPr>
          <w:rFonts w:hint="eastAsia" w:ascii="楷体_GB2312" w:hAnsi="楷体_GB2312" w:eastAsia="楷体_GB2312" w:cs="楷体_GB2312"/>
          <w:b w:val="0"/>
          <w:color w:val="000000"/>
          <w:kern w:val="0"/>
          <w:sz w:val="32"/>
          <w:szCs w:val="32"/>
          <w:shd w:val="clear" w:color="auto" w:fill="FFFFFF"/>
          <w:lang w:val="en-US" w:eastAsia="zh-CN" w:bidi="ar"/>
        </w:rPr>
        <w:t xml:space="preserve">  </w:t>
      </w:r>
      <w:r>
        <w:rPr>
          <w:rFonts w:hint="eastAsia" w:ascii="仿宋_GB2312" w:hAnsi="宋体" w:eastAsia="仿宋_GB2312"/>
          <w:color w:val="000000"/>
          <w:kern w:val="0"/>
          <w:sz w:val="32"/>
          <w:szCs w:val="32"/>
          <w:shd w:val="clear" w:color="auto" w:fill="FFFFFF"/>
          <w:lang w:bidi="ar"/>
        </w:rPr>
        <w:t>特色性原则。课程标准要体现学科特点和教学规律，可根据不同学科、不同专业的特点，以及教师教学风格，展现名师的教学特色，编制具有特色的课程标准。</w:t>
      </w:r>
    </w:p>
    <w:p>
      <w:pPr>
        <w:widowControl/>
        <w:shd w:val="clear" w:color="auto" w:fill="FFFFFF"/>
        <w:snapToGrid w:val="0"/>
        <w:spacing w:before="157" w:beforeLines="50" w:beforeAutospacing="0" w:after="157" w:afterLines="50" w:afterAutospacing="0" w:line="560" w:lineRule="exact"/>
        <w:jc w:val="center"/>
        <w:rPr>
          <w:rFonts w:hint="eastAsia" w:ascii="黑体" w:hAnsi="黑体" w:eastAsia="黑体" w:cs="黑体"/>
          <w:b w:val="0"/>
          <w:bCs w:val="0"/>
          <w:color w:val="000000"/>
          <w:kern w:val="0"/>
          <w:sz w:val="32"/>
          <w:szCs w:val="32"/>
          <w:shd w:val="clear" w:color="auto" w:fill="FFFFFF"/>
          <w:lang w:bidi="ar"/>
        </w:rPr>
      </w:pPr>
      <w:r>
        <w:rPr>
          <w:rFonts w:hint="eastAsia" w:ascii="黑体" w:hAnsi="黑体" w:eastAsia="黑体" w:cs="黑体"/>
          <w:b w:val="0"/>
          <w:bCs w:val="0"/>
          <w:color w:val="000000"/>
          <w:kern w:val="0"/>
          <w:sz w:val="32"/>
          <w:szCs w:val="32"/>
          <w:shd w:val="clear" w:color="auto" w:fill="FFFFFF"/>
          <w:lang w:bidi="ar"/>
        </w:rPr>
        <w:t>第三章  课程标准的格式及要求</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color w:val="000000"/>
          <w:sz w:val="32"/>
          <w:szCs w:val="32"/>
          <w:shd w:val="clear" w:color="auto" w:fill="FDFDFD"/>
        </w:rPr>
      </w:pPr>
      <w:r>
        <w:rPr>
          <w:rFonts w:hint="eastAsia" w:ascii="楷体_GB2312" w:hAnsi="楷体_GB2312" w:eastAsia="楷体_GB2312" w:cs="楷体_GB2312"/>
          <w:b w:val="0"/>
          <w:color w:val="000000"/>
          <w:kern w:val="0"/>
          <w:sz w:val="32"/>
          <w:szCs w:val="32"/>
          <w:shd w:val="clear" w:color="auto" w:fill="FFFFFF"/>
          <w:lang w:bidi="ar"/>
        </w:rPr>
        <w:t>第九条</w:t>
      </w:r>
      <w:r>
        <w:rPr>
          <w:rFonts w:hint="eastAsia" w:ascii="仿宋_GB2312" w:hAnsi="宋体" w:eastAsia="仿宋_GB2312"/>
          <w:b/>
          <w:color w:val="000000"/>
          <w:kern w:val="0"/>
          <w:sz w:val="32"/>
          <w:szCs w:val="32"/>
          <w:shd w:val="clear" w:color="auto" w:fill="FFFFFF"/>
          <w:lang w:val="en-US" w:eastAsia="zh-CN" w:bidi="ar"/>
        </w:rPr>
        <w:t xml:space="preserve">  </w:t>
      </w:r>
      <w:r>
        <w:rPr>
          <w:rFonts w:hint="eastAsia" w:ascii="仿宋_GB2312" w:hAnsi="宋体" w:eastAsia="仿宋_GB2312"/>
          <w:color w:val="000000"/>
          <w:sz w:val="32"/>
          <w:szCs w:val="32"/>
          <w:shd w:val="clear" w:color="auto" w:fill="FDFDFD"/>
        </w:rPr>
        <w:t>课程标准的主要内容包括课程概述、课程目标</w:t>
      </w:r>
      <w:r>
        <w:rPr>
          <w:rFonts w:hint="eastAsia" w:ascii="仿宋_GB2312" w:hAnsi="宋体" w:eastAsia="仿宋_GB2312"/>
          <w:color w:val="000000"/>
          <w:sz w:val="32"/>
          <w:szCs w:val="32"/>
          <w:shd w:val="clear" w:color="auto" w:fill="FDFDFD"/>
          <w:lang w:eastAsia="zh-CN"/>
        </w:rPr>
        <w:t>对毕业要求</w:t>
      </w:r>
      <w:r>
        <w:rPr>
          <w:rFonts w:hint="eastAsia" w:ascii="仿宋_GB2312" w:hAnsi="宋体" w:eastAsia="仿宋_GB2312"/>
          <w:color w:val="000000"/>
          <w:sz w:val="32"/>
          <w:szCs w:val="32"/>
          <w:shd w:val="clear" w:color="auto" w:fill="FDFDFD"/>
          <w:lang w:val="en-US" w:eastAsia="zh-CN"/>
        </w:rPr>
        <w:t>的</w:t>
      </w:r>
      <w:r>
        <w:rPr>
          <w:rFonts w:hint="eastAsia" w:ascii="仿宋_GB2312" w:hAnsi="宋体" w:eastAsia="仿宋_GB2312"/>
          <w:color w:val="000000"/>
          <w:sz w:val="32"/>
          <w:szCs w:val="32"/>
          <w:shd w:val="clear" w:color="auto" w:fill="FDFDFD"/>
          <w:lang w:eastAsia="zh-CN"/>
        </w:rPr>
        <w:t>支撑情况</w:t>
      </w:r>
      <w:r>
        <w:rPr>
          <w:rFonts w:hint="eastAsia" w:ascii="仿宋_GB2312" w:hAnsi="宋体" w:eastAsia="仿宋_GB2312"/>
          <w:color w:val="000000"/>
          <w:sz w:val="32"/>
          <w:szCs w:val="32"/>
          <w:shd w:val="clear" w:color="auto" w:fill="FDFDFD"/>
        </w:rPr>
        <w:t>、课程内容、课程评价、课程资源等</w:t>
      </w:r>
      <w:r>
        <w:rPr>
          <w:rFonts w:hint="eastAsia" w:ascii="仿宋_GB2312" w:hAnsi="宋体" w:eastAsia="仿宋_GB2312"/>
          <w:color w:val="000000"/>
          <w:sz w:val="32"/>
          <w:szCs w:val="32"/>
          <w:shd w:val="clear" w:color="auto" w:fill="FDFDFD"/>
          <w:lang w:val="en-US" w:eastAsia="zh-CN"/>
        </w:rPr>
        <w:t>5</w:t>
      </w:r>
      <w:r>
        <w:rPr>
          <w:rFonts w:hint="eastAsia" w:ascii="仿宋_GB2312" w:hAnsi="宋体" w:eastAsia="仿宋_GB2312"/>
          <w:color w:val="000000"/>
          <w:sz w:val="32"/>
          <w:szCs w:val="32"/>
          <w:shd w:val="clear" w:color="auto" w:fill="FDFDFD"/>
        </w:rPr>
        <w:t>个部分。具体的课程标准提纲见附件。</w:t>
      </w:r>
    </w:p>
    <w:p>
      <w:pPr>
        <w:widowControl/>
        <w:shd w:val="clear" w:color="auto" w:fill="FFFFFF"/>
        <w:snapToGrid w:val="0"/>
        <w:spacing w:before="157" w:beforeLines="50" w:beforeAutospacing="0" w:after="157" w:afterLines="50" w:afterAutospacing="0" w:line="560" w:lineRule="exact"/>
        <w:jc w:val="center"/>
        <w:rPr>
          <w:rFonts w:hint="eastAsia" w:ascii="黑体" w:hAnsi="黑体" w:eastAsia="黑体" w:cs="黑体"/>
          <w:b w:val="0"/>
          <w:bCs w:val="0"/>
          <w:color w:val="000000"/>
          <w:kern w:val="0"/>
          <w:sz w:val="32"/>
          <w:szCs w:val="32"/>
          <w:shd w:val="clear" w:color="auto" w:fill="FFFFFF"/>
          <w:lang w:bidi="ar"/>
        </w:rPr>
      </w:pPr>
      <w:r>
        <w:rPr>
          <w:rFonts w:hint="eastAsia" w:ascii="黑体" w:hAnsi="黑体" w:eastAsia="黑体" w:cs="黑体"/>
          <w:b w:val="0"/>
          <w:bCs w:val="0"/>
          <w:color w:val="000000"/>
          <w:kern w:val="0"/>
          <w:sz w:val="32"/>
          <w:szCs w:val="32"/>
          <w:shd w:val="clear" w:color="auto" w:fill="FFFFFF"/>
          <w:lang w:bidi="ar"/>
        </w:rPr>
        <w:t>第四章</w:t>
      </w:r>
      <w:r>
        <w:rPr>
          <w:rFonts w:hint="eastAsia" w:ascii="黑体" w:hAnsi="黑体" w:eastAsia="黑体" w:cs="黑体"/>
          <w:b w:val="0"/>
          <w:bCs w:val="0"/>
          <w:color w:val="000000"/>
          <w:kern w:val="0"/>
          <w:sz w:val="32"/>
          <w:szCs w:val="32"/>
          <w:shd w:val="clear" w:color="auto" w:fill="FFFFFF"/>
          <w:lang w:val="en-US" w:eastAsia="zh-CN" w:bidi="ar"/>
        </w:rPr>
        <w:t xml:space="preserve">  </w:t>
      </w:r>
      <w:r>
        <w:rPr>
          <w:rFonts w:hint="eastAsia" w:ascii="黑体" w:hAnsi="黑体" w:eastAsia="黑体" w:cs="黑体"/>
          <w:b w:val="0"/>
          <w:bCs w:val="0"/>
          <w:color w:val="000000"/>
          <w:kern w:val="0"/>
          <w:sz w:val="32"/>
          <w:szCs w:val="32"/>
          <w:shd w:val="clear" w:color="auto" w:fill="FFFFFF"/>
          <w:lang w:bidi="ar"/>
        </w:rPr>
        <w:t>课程标准的编制程序及要求</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sz w:val="32"/>
          <w:szCs w:val="32"/>
          <w:shd w:val="clear" w:color="auto" w:fill="FDFDFD"/>
        </w:rPr>
      </w:pPr>
      <w:r>
        <w:rPr>
          <w:rFonts w:hint="eastAsia" w:ascii="楷体_GB2312" w:hAnsi="楷体_GB2312" w:eastAsia="楷体_GB2312" w:cs="楷体_GB2312"/>
          <w:b w:val="0"/>
          <w:color w:val="000000"/>
          <w:kern w:val="0"/>
          <w:sz w:val="32"/>
          <w:szCs w:val="32"/>
          <w:shd w:val="clear" w:color="auto" w:fill="FFFFFF"/>
          <w:lang w:bidi="ar"/>
        </w:rPr>
        <w:t>第十条</w:t>
      </w:r>
      <w:r>
        <w:rPr>
          <w:rFonts w:hint="eastAsia" w:ascii="仿宋_GB2312" w:hAnsi="宋体" w:eastAsia="仿宋_GB2312"/>
          <w:b/>
          <w:color w:val="000000"/>
          <w:sz w:val="32"/>
          <w:szCs w:val="32"/>
          <w:shd w:val="clear" w:color="auto" w:fill="FDFDFD"/>
          <w:lang w:val="en-US" w:eastAsia="zh-CN"/>
        </w:rPr>
        <w:t xml:space="preserve">  </w:t>
      </w:r>
      <w:r>
        <w:rPr>
          <w:rFonts w:hint="eastAsia" w:ascii="仿宋_GB2312" w:hAnsi="宋体" w:eastAsia="仿宋_GB2312"/>
          <w:color w:val="000000"/>
          <w:sz w:val="32"/>
          <w:szCs w:val="32"/>
          <w:shd w:val="clear" w:color="auto" w:fill="FDFDFD"/>
        </w:rPr>
        <w:t>各课程教学开设单位编制课程标准：</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color w:val="000000"/>
          <w:sz w:val="32"/>
          <w:szCs w:val="32"/>
          <w:shd w:val="clear" w:color="auto" w:fill="FDFDFD"/>
        </w:rPr>
      </w:pPr>
      <w:r>
        <w:rPr>
          <w:rFonts w:hint="eastAsia" w:ascii="仿宋_GB2312" w:hAnsi="宋体" w:eastAsia="仿宋_GB2312"/>
          <w:color w:val="000000"/>
          <w:sz w:val="32"/>
          <w:szCs w:val="32"/>
          <w:shd w:val="clear" w:color="auto" w:fill="FDFDFD"/>
        </w:rPr>
        <w:t>（一）课程标准编制采用</w:t>
      </w:r>
      <w:r>
        <w:rPr>
          <w:rFonts w:hint="eastAsia" w:ascii="仿宋_GB2312" w:hAnsi="宋体" w:eastAsia="仿宋_GB2312"/>
          <w:color w:val="000000"/>
          <w:kern w:val="0"/>
          <w:sz w:val="32"/>
          <w:szCs w:val="32"/>
          <w:shd w:val="clear" w:color="auto" w:fill="FFFFFF"/>
          <w:lang w:bidi="ar"/>
        </w:rPr>
        <w:t>课程教学开设单位负责人</w:t>
      </w:r>
      <w:r>
        <w:rPr>
          <w:rFonts w:hint="eastAsia" w:ascii="仿宋_GB2312" w:hAnsi="宋体" w:eastAsia="仿宋_GB2312"/>
          <w:color w:val="000000"/>
          <w:sz w:val="32"/>
          <w:szCs w:val="32"/>
          <w:shd w:val="clear" w:color="auto" w:fill="FDFDFD"/>
        </w:rPr>
        <w:t>负责制。各课程教学开设单位成立课程标准编制工作领导小组，课程教学开设单位负责人为组长</w:t>
      </w:r>
      <w:r>
        <w:rPr>
          <w:rFonts w:hint="eastAsia" w:ascii="仿宋_GB2312" w:hAnsi="宋体" w:eastAsia="仿宋_GB2312"/>
          <w:color w:val="000000"/>
          <w:sz w:val="32"/>
          <w:szCs w:val="32"/>
          <w:shd w:val="clear" w:color="auto" w:fill="FDFDFD"/>
          <w:lang w:eastAsia="zh-CN"/>
        </w:rPr>
        <w:t>。</w:t>
      </w:r>
      <w:r>
        <w:rPr>
          <w:rFonts w:hint="eastAsia" w:ascii="仿宋_GB2312" w:hAnsi="宋体" w:eastAsia="仿宋_GB2312"/>
          <w:color w:val="000000"/>
          <w:sz w:val="32"/>
          <w:szCs w:val="32"/>
          <w:shd w:val="clear" w:color="auto" w:fill="FDFDFD"/>
        </w:rPr>
        <w:t>结合实际，每门课程可设置课程标准编写小组，采用集体讨论，专人主笔的方式编写，也可邀请校外行业专家参与编写。</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color w:val="000000"/>
          <w:sz w:val="32"/>
          <w:szCs w:val="32"/>
          <w:shd w:val="clear" w:color="auto" w:fill="FDFDFD"/>
        </w:rPr>
      </w:pPr>
      <w:r>
        <w:rPr>
          <w:rFonts w:hint="eastAsia" w:ascii="仿宋_GB2312" w:hAnsi="宋体" w:eastAsia="仿宋_GB2312"/>
          <w:color w:val="000000"/>
          <w:sz w:val="32"/>
          <w:szCs w:val="32"/>
          <w:shd w:val="clear" w:color="auto" w:fill="FDFDFD"/>
        </w:rPr>
        <w:t>（二）</w:t>
      </w:r>
      <w:r>
        <w:rPr>
          <w:rFonts w:hint="eastAsia" w:ascii="仿宋_GB2312" w:hAnsi="宋体" w:eastAsia="仿宋_GB2312"/>
          <w:color w:val="000000"/>
          <w:kern w:val="0"/>
          <w:sz w:val="32"/>
          <w:szCs w:val="32"/>
          <w:shd w:val="clear" w:color="auto" w:fill="FFFFFF"/>
          <w:lang w:bidi="ar"/>
        </w:rPr>
        <w:t>新开设的课程须在开课前编制该课程的课程标准。</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color w:val="000000"/>
          <w:sz w:val="32"/>
          <w:szCs w:val="32"/>
          <w:shd w:val="clear" w:color="auto" w:fill="FDFDFD"/>
        </w:rPr>
      </w:pPr>
      <w:r>
        <w:rPr>
          <w:rFonts w:hint="eastAsia" w:ascii="仿宋_GB2312" w:hAnsi="宋体" w:eastAsia="仿宋_GB2312"/>
          <w:color w:val="000000"/>
          <w:sz w:val="32"/>
          <w:szCs w:val="32"/>
          <w:shd w:val="clear" w:color="auto" w:fill="FDFDFD"/>
        </w:rPr>
        <w:t>（三）各课程教学开设单位</w:t>
      </w:r>
      <w:r>
        <w:rPr>
          <w:rFonts w:hint="eastAsia" w:ascii="仿宋_GB2312" w:hAnsi="宋体" w:eastAsia="仿宋_GB2312"/>
          <w:color w:val="000000"/>
          <w:kern w:val="0"/>
          <w:sz w:val="32"/>
          <w:szCs w:val="32"/>
          <w:shd w:val="clear" w:color="auto" w:fill="FFFFFF"/>
          <w:lang w:bidi="ar"/>
        </w:rPr>
        <w:t>根据教务处提供的课程标准提纲编写课程标准。</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color w:val="000000"/>
          <w:sz w:val="32"/>
          <w:szCs w:val="32"/>
          <w:shd w:val="clear" w:color="auto" w:fill="FDFDFD"/>
        </w:rPr>
      </w:pPr>
      <w:r>
        <w:rPr>
          <w:rFonts w:hint="eastAsia" w:ascii="仿宋_GB2312" w:hAnsi="宋体" w:eastAsia="仿宋_GB2312"/>
          <w:color w:val="000000"/>
          <w:sz w:val="32"/>
          <w:szCs w:val="32"/>
          <w:shd w:val="clear" w:color="auto" w:fill="FDFDFD"/>
        </w:rPr>
        <w:t>（四）</w:t>
      </w:r>
      <w:r>
        <w:rPr>
          <w:rFonts w:hint="eastAsia" w:ascii="仿宋_GB2312" w:hAnsi="宋体" w:eastAsia="仿宋_GB2312"/>
          <w:color w:val="000000"/>
          <w:kern w:val="0"/>
          <w:sz w:val="32"/>
          <w:szCs w:val="32"/>
          <w:shd w:val="clear" w:color="auto" w:fill="FFFFFF"/>
          <w:lang w:bidi="ar"/>
        </w:rPr>
        <w:t>课程标准</w:t>
      </w:r>
      <w:r>
        <w:rPr>
          <w:rFonts w:hint="eastAsia" w:ascii="仿宋_GB2312" w:hAnsi="宋体" w:eastAsia="仿宋_GB2312"/>
          <w:color w:val="000000"/>
          <w:sz w:val="32"/>
          <w:szCs w:val="32"/>
          <w:shd w:val="clear" w:color="auto" w:fill="FDFDFD"/>
        </w:rPr>
        <w:t>编制</w:t>
      </w:r>
      <w:r>
        <w:rPr>
          <w:rFonts w:hint="eastAsia" w:ascii="仿宋_GB2312" w:hAnsi="宋体" w:eastAsia="仿宋_GB2312"/>
          <w:color w:val="000000"/>
          <w:kern w:val="0"/>
          <w:sz w:val="32"/>
          <w:szCs w:val="32"/>
          <w:shd w:val="clear" w:color="auto" w:fill="FFFFFF"/>
          <w:lang w:bidi="ar"/>
        </w:rPr>
        <w:t>工作领导小组成员</w:t>
      </w:r>
      <w:r>
        <w:rPr>
          <w:rFonts w:hint="eastAsia" w:ascii="仿宋_GB2312" w:hAnsi="宋体" w:eastAsia="仿宋_GB2312"/>
          <w:color w:val="000000"/>
          <w:sz w:val="32"/>
          <w:szCs w:val="32"/>
          <w:shd w:val="clear" w:color="auto" w:fill="FDFDFD"/>
        </w:rPr>
        <w:t>须具有副高级及以上职称或具有硕士学位的讲师。</w:t>
      </w:r>
      <w:r>
        <w:rPr>
          <w:rFonts w:hint="eastAsia" w:ascii="仿宋_GB2312" w:hAnsi="宋体" w:eastAsia="仿宋_GB2312"/>
          <w:color w:val="000000"/>
          <w:kern w:val="0"/>
          <w:sz w:val="32"/>
          <w:szCs w:val="32"/>
          <w:shd w:val="clear" w:color="auto" w:fill="FFFFFF"/>
          <w:lang w:bidi="ar"/>
        </w:rPr>
        <w:t>课程标准</w:t>
      </w:r>
      <w:r>
        <w:rPr>
          <w:rFonts w:hint="eastAsia" w:ascii="仿宋_GB2312" w:hAnsi="宋体" w:eastAsia="仿宋_GB2312"/>
          <w:color w:val="000000"/>
          <w:sz w:val="32"/>
          <w:szCs w:val="32"/>
          <w:shd w:val="clear" w:color="auto" w:fill="FDFDFD"/>
        </w:rPr>
        <w:t>编写由教学经验丰富的教师负责执笔起草，着力体现课程标准编制的科学性、规范性。</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color w:val="000000"/>
          <w:sz w:val="32"/>
          <w:szCs w:val="32"/>
          <w:shd w:val="clear" w:color="auto" w:fill="FDFDFD"/>
        </w:rPr>
      </w:pPr>
      <w:r>
        <w:rPr>
          <w:rFonts w:hint="eastAsia" w:ascii="仿宋_GB2312" w:hAnsi="宋体" w:eastAsia="仿宋_GB2312"/>
          <w:color w:val="000000"/>
          <w:sz w:val="32"/>
          <w:szCs w:val="32"/>
          <w:shd w:val="clear" w:color="auto" w:fill="FDFDFD"/>
        </w:rPr>
        <w:t>（五）各课程教学开设单位</w:t>
      </w:r>
      <w:r>
        <w:rPr>
          <w:rFonts w:hint="eastAsia" w:ascii="仿宋_GB2312" w:hAnsi="宋体" w:eastAsia="仿宋_GB2312"/>
          <w:color w:val="000000"/>
          <w:kern w:val="0"/>
          <w:sz w:val="32"/>
          <w:szCs w:val="32"/>
          <w:shd w:val="clear" w:color="auto" w:fill="FFFFFF"/>
          <w:lang w:bidi="ar"/>
        </w:rPr>
        <w:t>须严格把关，严格</w:t>
      </w:r>
      <w:r>
        <w:rPr>
          <w:rFonts w:hint="eastAsia" w:ascii="仿宋_GB2312" w:hAnsi="宋体" w:eastAsia="仿宋_GB2312"/>
          <w:color w:val="000000"/>
          <w:sz w:val="32"/>
          <w:szCs w:val="32"/>
          <w:shd w:val="clear" w:color="auto" w:fill="FDFDFD"/>
        </w:rPr>
        <w:t>审核每一门课程标准。</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rPr>
      </w:pPr>
      <w:r>
        <w:rPr>
          <w:rFonts w:hint="eastAsia" w:ascii="楷体_GB2312" w:hAnsi="楷体_GB2312" w:eastAsia="楷体_GB2312" w:cs="楷体_GB2312"/>
          <w:b w:val="0"/>
          <w:color w:val="000000"/>
          <w:kern w:val="0"/>
          <w:sz w:val="32"/>
          <w:szCs w:val="32"/>
          <w:shd w:val="clear" w:color="auto" w:fill="FFFFFF"/>
          <w:lang w:bidi="ar"/>
        </w:rPr>
        <w:t>第十一条</w:t>
      </w:r>
      <w:r>
        <w:rPr>
          <w:rFonts w:hint="eastAsia" w:ascii="仿宋_GB2312" w:hAnsi="宋体" w:eastAsia="仿宋_GB2312"/>
          <w:b/>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lang w:bidi="ar"/>
        </w:rPr>
        <w:t>教务处审核备案。各课程教学开设单位将本单位审核通过的课程标准报教务处审核备案。</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lang w:bidi="ar"/>
        </w:rPr>
      </w:pPr>
      <w:r>
        <w:rPr>
          <w:rFonts w:hint="eastAsia" w:ascii="楷体_GB2312" w:hAnsi="楷体_GB2312" w:eastAsia="楷体_GB2312" w:cs="楷体_GB2312"/>
          <w:b w:val="0"/>
          <w:color w:val="000000"/>
          <w:kern w:val="0"/>
          <w:sz w:val="32"/>
          <w:szCs w:val="32"/>
          <w:shd w:val="clear" w:color="auto" w:fill="FFFFFF"/>
          <w:lang w:bidi="ar"/>
        </w:rPr>
        <w:t>第十二条</w:t>
      </w:r>
      <w:r>
        <w:rPr>
          <w:rFonts w:hint="eastAsia" w:ascii="仿宋_GB2312" w:hAnsi="宋体" w:eastAsia="仿宋_GB2312"/>
          <w:b/>
          <w:color w:val="000000"/>
          <w:kern w:val="0"/>
          <w:sz w:val="32"/>
          <w:szCs w:val="32"/>
          <w:shd w:val="clear" w:color="auto" w:fill="FFFFFF"/>
          <w:lang w:val="en-US" w:eastAsia="zh-CN" w:bidi="ar"/>
        </w:rPr>
        <w:t xml:space="preserve">  </w:t>
      </w:r>
      <w:r>
        <w:rPr>
          <w:rFonts w:hint="eastAsia" w:ascii="仿宋_GB2312" w:hAnsi="宋体" w:eastAsia="仿宋_GB2312"/>
          <w:color w:val="000000"/>
          <w:kern w:val="0"/>
          <w:sz w:val="32"/>
          <w:szCs w:val="32"/>
          <w:shd w:val="clear" w:color="auto" w:fill="FFFFFF"/>
          <w:lang w:bidi="ar"/>
        </w:rPr>
        <w:t>各</w:t>
      </w:r>
      <w:r>
        <w:rPr>
          <w:rFonts w:ascii="仿宋_GB2312" w:hAnsi="宋体" w:eastAsia="仿宋_GB2312"/>
          <w:color w:val="000000"/>
          <w:kern w:val="0"/>
          <w:sz w:val="32"/>
          <w:szCs w:val="32"/>
          <w:shd w:val="clear" w:color="auto" w:fill="FFFFFF"/>
          <w:lang w:bidi="ar"/>
        </w:rPr>
        <w:t>课程</w:t>
      </w:r>
      <w:r>
        <w:rPr>
          <w:rFonts w:hint="eastAsia" w:ascii="仿宋_GB2312" w:hAnsi="宋体" w:eastAsia="仿宋_GB2312"/>
          <w:color w:val="000000"/>
          <w:kern w:val="0"/>
          <w:sz w:val="32"/>
          <w:szCs w:val="32"/>
          <w:shd w:val="clear" w:color="auto" w:fill="FFFFFF"/>
          <w:lang w:bidi="ar"/>
        </w:rPr>
        <w:t>教学</w:t>
      </w:r>
      <w:r>
        <w:rPr>
          <w:rFonts w:ascii="仿宋_GB2312" w:hAnsi="宋体" w:eastAsia="仿宋_GB2312"/>
          <w:color w:val="000000"/>
          <w:kern w:val="0"/>
          <w:sz w:val="32"/>
          <w:szCs w:val="32"/>
          <w:shd w:val="clear" w:color="auto" w:fill="FFFFFF"/>
          <w:lang w:bidi="ar"/>
        </w:rPr>
        <w:t>开设</w:t>
      </w:r>
      <w:r>
        <w:rPr>
          <w:rFonts w:hint="eastAsia" w:ascii="仿宋_GB2312" w:hAnsi="宋体" w:eastAsia="仿宋_GB2312"/>
          <w:color w:val="000000"/>
          <w:kern w:val="0"/>
          <w:sz w:val="32"/>
          <w:szCs w:val="32"/>
          <w:shd w:val="clear" w:color="auto" w:fill="FFFFFF"/>
          <w:lang w:bidi="ar"/>
        </w:rPr>
        <w:t>单</w:t>
      </w:r>
      <w:r>
        <w:rPr>
          <w:rFonts w:ascii="仿宋_GB2312" w:hAnsi="宋体" w:eastAsia="仿宋_GB2312"/>
          <w:color w:val="000000"/>
          <w:kern w:val="0"/>
          <w:sz w:val="32"/>
          <w:szCs w:val="32"/>
          <w:shd w:val="clear" w:color="auto" w:fill="FFFFFF"/>
          <w:lang w:bidi="ar"/>
        </w:rPr>
        <w:t>位</w:t>
      </w:r>
      <w:r>
        <w:rPr>
          <w:rFonts w:hint="eastAsia" w:ascii="仿宋_GB2312" w:hAnsi="宋体" w:eastAsia="仿宋_GB2312"/>
          <w:color w:val="000000"/>
          <w:kern w:val="0"/>
          <w:sz w:val="32"/>
          <w:szCs w:val="32"/>
          <w:shd w:val="clear" w:color="auto" w:fill="FFFFFF"/>
          <w:lang w:bidi="ar"/>
        </w:rPr>
        <w:t>实施课程标准。各课程教学开设单位严格按照课程标准组织实施教学。</w:t>
      </w:r>
    </w:p>
    <w:p>
      <w:pPr>
        <w:widowControl/>
        <w:shd w:val="clear" w:color="auto" w:fill="FFFFFF"/>
        <w:snapToGrid w:val="0"/>
        <w:spacing w:before="157" w:beforeLines="50" w:beforeAutospacing="0" w:after="157" w:afterLines="50" w:afterAutospacing="0" w:line="560" w:lineRule="exact"/>
        <w:jc w:val="center"/>
        <w:rPr>
          <w:rFonts w:hint="eastAsia" w:ascii="黑体" w:hAnsi="黑体" w:eastAsia="黑体" w:cs="黑体"/>
          <w:b w:val="0"/>
          <w:bCs w:val="0"/>
          <w:color w:val="000000"/>
          <w:kern w:val="0"/>
          <w:sz w:val="32"/>
          <w:szCs w:val="32"/>
          <w:shd w:val="clear" w:color="auto" w:fill="FFFFFF"/>
          <w:lang w:bidi="ar"/>
        </w:rPr>
      </w:pPr>
      <w:r>
        <w:rPr>
          <w:rFonts w:hint="eastAsia" w:ascii="黑体" w:hAnsi="黑体" w:eastAsia="黑体" w:cs="黑体"/>
          <w:b w:val="0"/>
          <w:bCs w:val="0"/>
          <w:color w:val="000000"/>
          <w:kern w:val="0"/>
          <w:sz w:val="32"/>
          <w:szCs w:val="32"/>
          <w:shd w:val="clear" w:color="auto" w:fill="FFFFFF"/>
          <w:lang w:bidi="ar"/>
        </w:rPr>
        <w:t>第五章  课程标准的实施及要求</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rPr>
      </w:pPr>
      <w:r>
        <w:rPr>
          <w:rFonts w:hint="eastAsia" w:ascii="楷体_GB2312" w:hAnsi="楷体_GB2312" w:eastAsia="楷体_GB2312" w:cs="楷体_GB2312"/>
          <w:b w:val="0"/>
          <w:color w:val="000000"/>
          <w:kern w:val="0"/>
          <w:sz w:val="32"/>
          <w:szCs w:val="32"/>
          <w:shd w:val="clear" w:color="auto" w:fill="FFFFFF"/>
          <w:lang w:bidi="ar"/>
        </w:rPr>
        <w:t>第十三条</w:t>
      </w:r>
      <w:r>
        <w:rPr>
          <w:rFonts w:hint="eastAsia" w:ascii="仿宋_GB2312" w:hAnsi="宋体" w:eastAsia="仿宋_GB2312"/>
          <w:b/>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lang w:bidi="ar"/>
        </w:rPr>
        <w:t>课程标准是学校教学安排的基本文件，是组织课堂教学的依据。为保证课程教学的严肃性、连续性、稳定性，课程标准经教务处审核备案后必须严格执行，不得擅自改动。</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rPr>
      </w:pPr>
      <w:r>
        <w:rPr>
          <w:rFonts w:hint="eastAsia" w:ascii="楷体_GB2312" w:hAnsi="楷体_GB2312" w:eastAsia="楷体_GB2312" w:cs="楷体_GB2312"/>
          <w:b w:val="0"/>
          <w:color w:val="000000"/>
          <w:kern w:val="0"/>
          <w:sz w:val="32"/>
          <w:szCs w:val="32"/>
          <w:shd w:val="clear" w:color="auto" w:fill="FFFFFF"/>
          <w:lang w:bidi="ar"/>
        </w:rPr>
        <w:t>第十四条</w:t>
      </w:r>
      <w:r>
        <w:rPr>
          <w:rFonts w:hint="eastAsia" w:ascii="楷体_GB2312" w:hAnsi="楷体_GB2312" w:eastAsia="楷体_GB2312" w:cs="楷体_GB2312"/>
          <w:b w:val="0"/>
          <w:color w:val="000000"/>
          <w:kern w:val="0"/>
          <w:sz w:val="32"/>
          <w:szCs w:val="32"/>
          <w:shd w:val="clear" w:color="auto" w:fill="FFFFFF"/>
          <w:lang w:val="en-US" w:eastAsia="zh-CN" w:bidi="ar"/>
        </w:rPr>
        <w:t xml:space="preserve"> </w:t>
      </w:r>
      <w:r>
        <w:rPr>
          <w:rFonts w:hint="eastAsia" w:ascii="仿宋_GB2312" w:hAnsi="宋体" w:eastAsia="仿宋_GB2312"/>
          <w:b/>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rPr>
        <w:t>课程标准实施过程中</w:t>
      </w:r>
      <w:r>
        <w:rPr>
          <w:rFonts w:ascii="仿宋_GB2312" w:hAnsi="宋体" w:eastAsia="仿宋_GB2312"/>
          <w:color w:val="000000"/>
          <w:kern w:val="0"/>
          <w:sz w:val="32"/>
          <w:szCs w:val="32"/>
          <w:shd w:val="clear" w:color="auto" w:fill="FFFFFF"/>
        </w:rPr>
        <w:t>的调整</w:t>
      </w:r>
      <w:r>
        <w:rPr>
          <w:rFonts w:hint="eastAsia" w:ascii="仿宋_GB2312" w:hAnsi="宋体" w:eastAsia="仿宋_GB2312"/>
          <w:color w:val="000000"/>
          <w:kern w:val="0"/>
          <w:sz w:val="32"/>
          <w:szCs w:val="32"/>
          <w:shd w:val="clear" w:color="auto" w:fill="FFFFFF"/>
        </w:rPr>
        <w:t>程序。</w:t>
      </w:r>
      <w:r>
        <w:rPr>
          <w:rFonts w:hint="eastAsia" w:ascii="仿宋_GB2312" w:hAnsi="宋体" w:eastAsia="仿宋_GB2312"/>
          <w:color w:val="000000"/>
          <w:kern w:val="0"/>
          <w:sz w:val="32"/>
          <w:szCs w:val="32"/>
          <w:shd w:val="clear" w:color="auto" w:fill="FFFFFF"/>
          <w:lang w:bidi="ar"/>
        </w:rPr>
        <w:t>在课程标准实施过程中，当上级部门或社会经济发展有新要求、新规定，或任课教师在教学过程中需对课程标准进行调整时，该课程标准</w:t>
      </w:r>
      <w:r>
        <w:rPr>
          <w:rFonts w:hint="eastAsia" w:ascii="仿宋_GB2312" w:hAnsi="宋体" w:eastAsia="仿宋_GB2312"/>
          <w:color w:val="000000"/>
          <w:sz w:val="32"/>
          <w:szCs w:val="32"/>
          <w:shd w:val="clear" w:color="auto" w:fill="FDFDFD"/>
        </w:rPr>
        <w:t>编写小组</w:t>
      </w:r>
      <w:r>
        <w:rPr>
          <w:rFonts w:hint="eastAsia" w:ascii="仿宋_GB2312" w:hAnsi="宋体" w:eastAsia="仿宋_GB2312"/>
          <w:color w:val="000000"/>
          <w:kern w:val="0"/>
          <w:sz w:val="32"/>
          <w:szCs w:val="32"/>
          <w:shd w:val="clear" w:color="auto" w:fill="FFFFFF"/>
          <w:lang w:bidi="ar"/>
        </w:rPr>
        <w:t>按本办法第四章有关</w:t>
      </w:r>
      <w:r>
        <w:rPr>
          <w:rFonts w:ascii="仿宋_GB2312" w:hAnsi="宋体" w:eastAsia="仿宋_GB2312"/>
          <w:color w:val="000000"/>
          <w:kern w:val="0"/>
          <w:sz w:val="32"/>
          <w:szCs w:val="32"/>
          <w:shd w:val="clear" w:color="auto" w:fill="FFFFFF"/>
          <w:lang w:bidi="ar"/>
        </w:rPr>
        <w:t>规定</w:t>
      </w:r>
      <w:r>
        <w:rPr>
          <w:rFonts w:hint="eastAsia" w:ascii="仿宋_GB2312" w:hAnsi="宋体" w:eastAsia="仿宋_GB2312"/>
          <w:color w:val="000000"/>
          <w:kern w:val="0"/>
          <w:sz w:val="32"/>
          <w:szCs w:val="32"/>
          <w:shd w:val="clear" w:color="auto" w:fill="FFFFFF"/>
          <w:lang w:bidi="ar"/>
        </w:rPr>
        <w:t>进行调整，经教务处审核备案后方可执行。</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rPr>
      </w:pPr>
      <w:r>
        <w:rPr>
          <w:rFonts w:hint="eastAsia" w:ascii="楷体_GB2312" w:hAnsi="楷体_GB2312" w:eastAsia="楷体_GB2312" w:cs="楷体_GB2312"/>
          <w:b w:val="0"/>
          <w:color w:val="000000"/>
          <w:kern w:val="0"/>
          <w:sz w:val="32"/>
          <w:szCs w:val="32"/>
          <w:shd w:val="clear" w:color="auto" w:fill="FFFFFF"/>
          <w:lang w:bidi="ar"/>
        </w:rPr>
        <w:t>第十五条</w:t>
      </w:r>
      <w:r>
        <w:rPr>
          <w:rFonts w:hint="eastAsia" w:ascii="仿宋_GB2312" w:hAnsi="宋体" w:eastAsia="仿宋_GB2312"/>
          <w:b/>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lang w:bidi="ar"/>
        </w:rPr>
        <w:t>课程名称应与</w:t>
      </w:r>
      <w:r>
        <w:rPr>
          <w:rFonts w:hint="eastAsia" w:ascii="仿宋_GB2312" w:hAnsi="宋体" w:eastAsia="仿宋_GB2312"/>
          <w:color w:val="000000"/>
          <w:sz w:val="32"/>
          <w:szCs w:val="32"/>
          <w:shd w:val="clear" w:color="auto" w:fill="FDFDFD"/>
        </w:rPr>
        <w:t>专业</w:t>
      </w:r>
      <w:r>
        <w:rPr>
          <w:rFonts w:hint="eastAsia" w:ascii="仿宋_GB2312" w:hAnsi="宋体" w:eastAsia="仿宋_GB2312"/>
          <w:color w:val="000000"/>
          <w:kern w:val="0"/>
          <w:sz w:val="32"/>
          <w:szCs w:val="32"/>
          <w:shd w:val="clear" w:color="auto" w:fill="FFFFFF"/>
          <w:lang w:bidi="ar"/>
        </w:rPr>
        <w:t>人才培养方案中的课程名称一致。课程标准的编制主体以教学任务所下达课程教学开设单位为准。不同开设单位开设的同一通识课程，其课程标准由相关开设单位共同编制。</w:t>
      </w:r>
    </w:p>
    <w:p>
      <w:pPr>
        <w:widowControl/>
        <w:shd w:val="clear" w:color="auto" w:fill="FFFFFF"/>
        <w:snapToGrid w:val="0"/>
        <w:spacing w:beforeAutospacing="0" w:afterAutospacing="0" w:line="560" w:lineRule="exact"/>
        <w:ind w:firstLine="632" w:firstLineChars="200"/>
        <w:rPr>
          <w:rFonts w:hint="eastAsia" w:ascii="仿宋_GB2312" w:hAnsi="宋体" w:eastAsia="仿宋_GB2312"/>
          <w:b/>
          <w:color w:val="000000"/>
          <w:kern w:val="0"/>
          <w:sz w:val="32"/>
          <w:szCs w:val="32"/>
          <w:shd w:val="clear" w:color="auto" w:fill="FFFFFF"/>
        </w:rPr>
      </w:pPr>
      <w:r>
        <w:rPr>
          <w:rFonts w:hint="eastAsia" w:ascii="楷体_GB2312" w:hAnsi="楷体_GB2312" w:eastAsia="楷体_GB2312" w:cs="楷体_GB2312"/>
          <w:b w:val="0"/>
          <w:color w:val="000000"/>
          <w:kern w:val="0"/>
          <w:sz w:val="32"/>
          <w:szCs w:val="32"/>
          <w:shd w:val="clear" w:color="auto" w:fill="FFFFFF"/>
          <w:lang w:bidi="ar"/>
        </w:rPr>
        <w:t>第十六条</w:t>
      </w:r>
      <w:r>
        <w:rPr>
          <w:rFonts w:hint="eastAsia" w:ascii="楷体_GB2312" w:hAnsi="楷体_GB2312" w:eastAsia="楷体_GB2312" w:cs="楷体_GB2312"/>
          <w:b w:val="0"/>
          <w:color w:val="000000"/>
          <w:kern w:val="0"/>
          <w:sz w:val="32"/>
          <w:szCs w:val="32"/>
          <w:shd w:val="clear" w:color="auto" w:fill="FFFFFF"/>
          <w:lang w:val="en-US" w:eastAsia="zh-CN" w:bidi="ar"/>
        </w:rPr>
        <w:t xml:space="preserve"> </w:t>
      </w:r>
      <w:r>
        <w:rPr>
          <w:rFonts w:hint="eastAsia" w:ascii="仿宋_GB2312" w:hAnsi="宋体" w:eastAsia="仿宋_GB2312"/>
          <w:b/>
          <w:color w:val="000000"/>
          <w:kern w:val="0"/>
          <w:sz w:val="32"/>
          <w:szCs w:val="32"/>
          <w:shd w:val="clear" w:color="auto" w:fill="FFFFFF"/>
          <w:lang w:val="en-US" w:eastAsia="zh-CN"/>
        </w:rPr>
        <w:t xml:space="preserve"> </w:t>
      </w:r>
      <w:r>
        <w:rPr>
          <w:rFonts w:hint="eastAsia" w:ascii="仿宋_GB2312" w:hAnsi="宋体" w:eastAsia="仿宋_GB2312"/>
          <w:color w:val="000000"/>
          <w:kern w:val="0"/>
          <w:sz w:val="32"/>
          <w:szCs w:val="32"/>
          <w:shd w:val="clear" w:color="auto" w:fill="FFFFFF"/>
          <w:lang w:bidi="ar"/>
        </w:rPr>
        <w:t>学生有权获悉所学课程的课程标准。有关部门</w:t>
      </w:r>
      <w:r>
        <w:rPr>
          <w:rFonts w:ascii="仿宋_GB2312" w:hAnsi="宋体" w:eastAsia="仿宋_GB2312"/>
          <w:color w:val="000000"/>
          <w:kern w:val="0"/>
          <w:sz w:val="32"/>
          <w:szCs w:val="32"/>
          <w:shd w:val="clear" w:color="auto" w:fill="FFFFFF"/>
          <w:lang w:bidi="ar"/>
        </w:rPr>
        <w:t>开展</w:t>
      </w:r>
      <w:r>
        <w:rPr>
          <w:rFonts w:hint="eastAsia" w:ascii="仿宋_GB2312" w:hAnsi="宋体" w:eastAsia="仿宋_GB2312"/>
          <w:color w:val="000000"/>
          <w:kern w:val="0"/>
          <w:sz w:val="32"/>
          <w:szCs w:val="32"/>
          <w:shd w:val="clear" w:color="auto" w:fill="FFFFFF"/>
          <w:lang w:bidi="ar"/>
        </w:rPr>
        <w:t>相关教学检查时，应</w:t>
      </w:r>
      <w:r>
        <w:rPr>
          <w:rFonts w:ascii="仿宋_GB2312" w:hAnsi="宋体" w:eastAsia="仿宋_GB2312"/>
          <w:color w:val="000000"/>
          <w:kern w:val="0"/>
          <w:sz w:val="32"/>
          <w:szCs w:val="32"/>
          <w:shd w:val="clear" w:color="auto" w:fill="FFFFFF"/>
          <w:lang w:bidi="ar"/>
        </w:rPr>
        <w:t>以</w:t>
      </w:r>
      <w:r>
        <w:rPr>
          <w:rFonts w:hint="eastAsia" w:ascii="仿宋_GB2312" w:hAnsi="宋体" w:eastAsia="仿宋_GB2312"/>
          <w:color w:val="000000"/>
          <w:kern w:val="0"/>
          <w:sz w:val="32"/>
          <w:szCs w:val="32"/>
          <w:shd w:val="clear" w:color="auto" w:fill="FFFFFF"/>
          <w:lang w:bidi="ar"/>
        </w:rPr>
        <w:t>课程标准为依据。</w:t>
      </w:r>
    </w:p>
    <w:p>
      <w:pPr>
        <w:widowControl/>
        <w:shd w:val="clear" w:color="auto" w:fill="FFFFFF"/>
        <w:snapToGrid w:val="0"/>
        <w:spacing w:before="157" w:beforeLines="50" w:beforeAutospacing="0" w:after="157" w:afterLines="50" w:afterAutospacing="0" w:line="560" w:lineRule="exact"/>
        <w:jc w:val="center"/>
        <w:rPr>
          <w:rFonts w:hint="eastAsia" w:ascii="黑体" w:hAnsi="黑体" w:eastAsia="黑体" w:cs="黑体"/>
          <w:b w:val="0"/>
          <w:bCs w:val="0"/>
          <w:color w:val="000000"/>
          <w:kern w:val="0"/>
          <w:sz w:val="32"/>
          <w:szCs w:val="32"/>
          <w:shd w:val="clear" w:color="auto" w:fill="FFFFFF"/>
          <w:lang w:bidi="ar"/>
        </w:rPr>
      </w:pPr>
      <w:r>
        <w:rPr>
          <w:rFonts w:hint="eastAsia" w:ascii="黑体" w:hAnsi="黑体" w:eastAsia="黑体" w:cs="黑体"/>
          <w:b w:val="0"/>
          <w:bCs w:val="0"/>
          <w:color w:val="000000"/>
          <w:kern w:val="0"/>
          <w:sz w:val="32"/>
          <w:szCs w:val="32"/>
          <w:shd w:val="clear" w:color="auto" w:fill="FFFFFF"/>
          <w:lang w:bidi="ar"/>
        </w:rPr>
        <w:t>第六章  附则</w:t>
      </w:r>
    </w:p>
    <w:p>
      <w:pPr>
        <w:widowControl/>
        <w:snapToGrid w:val="0"/>
        <w:spacing w:beforeAutospacing="0" w:afterAutospacing="0" w:line="560" w:lineRule="exact"/>
        <w:ind w:firstLine="632" w:firstLineChars="200"/>
        <w:jc w:val="both"/>
        <w:rPr>
          <w:rFonts w:hint="eastAsia" w:ascii="仿宋_GB2312" w:hAnsi="Calibri" w:eastAsia="仿宋_GB2312"/>
          <w:b/>
          <w:color w:val="000000"/>
          <w:sz w:val="32"/>
          <w:szCs w:val="32"/>
        </w:rPr>
      </w:pPr>
      <w:r>
        <w:rPr>
          <w:rFonts w:hint="eastAsia" w:ascii="楷体_GB2312" w:hAnsi="楷体_GB2312" w:eastAsia="楷体_GB2312" w:cs="楷体_GB2312"/>
          <w:b w:val="0"/>
          <w:color w:val="000000"/>
          <w:kern w:val="0"/>
          <w:sz w:val="32"/>
          <w:szCs w:val="32"/>
          <w:shd w:val="clear" w:color="auto" w:fill="FFFFFF"/>
          <w:lang w:bidi="ar"/>
        </w:rPr>
        <w:t>第十七条</w:t>
      </w:r>
      <w:r>
        <w:rPr>
          <w:rFonts w:hint="eastAsia" w:ascii="仿宋_GB2312" w:hAnsi="Calibri" w:eastAsia="仿宋_GB2312"/>
          <w:b/>
          <w:color w:val="000000"/>
          <w:sz w:val="32"/>
          <w:szCs w:val="32"/>
          <w:lang w:val="en-US" w:eastAsia="zh-CN"/>
        </w:rPr>
        <w:t xml:space="preserve">  </w:t>
      </w:r>
      <w:r>
        <w:rPr>
          <w:rFonts w:hint="eastAsia" w:ascii="仿宋_GB2312" w:hAnsi="仿宋_GB2312" w:eastAsia="仿宋_GB2312"/>
          <w:color w:val="000000"/>
          <w:kern w:val="0"/>
          <w:sz w:val="32"/>
          <w:szCs w:val="32"/>
          <w:lang w:bidi="ar"/>
        </w:rPr>
        <w:t xml:space="preserve">本办法由教务处负责解释。 </w:t>
      </w:r>
    </w:p>
    <w:p>
      <w:pPr>
        <w:widowControl/>
        <w:snapToGrid w:val="0"/>
        <w:spacing w:beforeAutospacing="0" w:afterAutospacing="0" w:line="560" w:lineRule="exact"/>
        <w:ind w:firstLine="632" w:firstLineChars="200"/>
        <w:jc w:val="both"/>
        <w:rPr>
          <w:rFonts w:hint="eastAsia" w:ascii="仿宋_GB2312" w:eastAsia="仿宋_GB2312"/>
          <w:b/>
          <w:color w:val="000000"/>
          <w:sz w:val="32"/>
          <w:szCs w:val="32"/>
        </w:rPr>
      </w:pPr>
      <w:r>
        <w:rPr>
          <w:rFonts w:hint="eastAsia" w:ascii="楷体_GB2312" w:hAnsi="楷体_GB2312" w:eastAsia="楷体_GB2312" w:cs="楷体_GB2312"/>
          <w:b w:val="0"/>
          <w:bCs/>
          <w:color w:val="000000"/>
          <w:sz w:val="32"/>
          <w:szCs w:val="32"/>
        </w:rPr>
        <w:t>第</w:t>
      </w:r>
      <w:r>
        <w:rPr>
          <w:rFonts w:hint="eastAsia" w:ascii="楷体_GB2312" w:hAnsi="楷体_GB2312" w:eastAsia="楷体_GB2312" w:cs="楷体_GB2312"/>
          <w:b w:val="0"/>
          <w:color w:val="000000"/>
          <w:kern w:val="0"/>
          <w:sz w:val="32"/>
          <w:szCs w:val="32"/>
          <w:shd w:val="clear" w:color="auto" w:fill="FFFFFF"/>
          <w:lang w:bidi="ar"/>
        </w:rPr>
        <w:t>十八条</w:t>
      </w:r>
      <w:r>
        <w:rPr>
          <w:rFonts w:hint="eastAsia" w:ascii="仿宋_GB2312" w:eastAsia="仿宋_GB2312"/>
          <w:b/>
          <w:color w:val="000000"/>
          <w:sz w:val="32"/>
          <w:szCs w:val="32"/>
          <w:lang w:val="en-US" w:eastAsia="zh-CN"/>
        </w:rPr>
        <w:t xml:space="preserve">  </w:t>
      </w:r>
      <w:r>
        <w:rPr>
          <w:rFonts w:hint="eastAsia" w:ascii="仿宋_GB2312" w:eastAsia="仿宋_GB2312"/>
          <w:color w:val="000000"/>
          <w:kern w:val="0"/>
          <w:sz w:val="32"/>
          <w:szCs w:val="32"/>
          <w:lang w:bidi="ar"/>
        </w:rPr>
        <w:t>本办法自</w:t>
      </w:r>
      <w:r>
        <w:rPr>
          <w:rFonts w:hint="eastAsia" w:ascii="仿宋_GB2312" w:hAnsi="宋体" w:eastAsia="仿宋_GB2312"/>
          <w:color w:val="000000"/>
          <w:kern w:val="0"/>
          <w:sz w:val="32"/>
          <w:szCs w:val="32"/>
          <w:shd w:val="clear" w:color="auto" w:fill="FFFFFF"/>
          <w:lang w:bidi="ar"/>
        </w:rPr>
        <w:t>20</w:t>
      </w:r>
      <w:r>
        <w:rPr>
          <w:rFonts w:hint="eastAsia" w:ascii="仿宋_GB2312" w:hAnsi="宋体" w:eastAsia="仿宋_GB2312"/>
          <w:color w:val="000000"/>
          <w:kern w:val="0"/>
          <w:sz w:val="32"/>
          <w:szCs w:val="32"/>
          <w:shd w:val="clear" w:color="auto" w:fill="FFFFFF"/>
          <w:lang w:val="en-US" w:eastAsia="zh-CN" w:bidi="ar"/>
        </w:rPr>
        <w:t>23</w:t>
      </w:r>
      <w:r>
        <w:rPr>
          <w:rFonts w:hint="eastAsia" w:ascii="仿宋_GB2312" w:hAnsi="宋体" w:eastAsia="仿宋_GB2312"/>
          <w:color w:val="000000"/>
          <w:kern w:val="0"/>
          <w:sz w:val="32"/>
          <w:szCs w:val="32"/>
          <w:shd w:val="clear" w:color="auto" w:fill="FFFFFF"/>
          <w:lang w:bidi="ar"/>
        </w:rPr>
        <w:t>年</w:t>
      </w:r>
      <w:r>
        <w:rPr>
          <w:rFonts w:hint="eastAsia" w:ascii="仿宋_GB2312" w:hAnsi="宋体" w:eastAsia="仿宋_GB2312"/>
          <w:color w:val="000000"/>
          <w:kern w:val="0"/>
          <w:sz w:val="32"/>
          <w:szCs w:val="32"/>
          <w:shd w:val="clear" w:color="auto" w:fill="FFFFFF"/>
          <w:lang w:val="en-US" w:eastAsia="zh-CN" w:bidi="ar"/>
        </w:rPr>
        <w:t>1</w:t>
      </w:r>
      <w:r>
        <w:rPr>
          <w:rFonts w:hint="eastAsia" w:ascii="仿宋_GB2312" w:hAnsi="宋体" w:eastAsia="仿宋_GB2312"/>
          <w:color w:val="000000"/>
          <w:kern w:val="0"/>
          <w:sz w:val="32"/>
          <w:szCs w:val="32"/>
          <w:shd w:val="clear" w:color="auto" w:fill="FFFFFF"/>
          <w:lang w:bidi="ar"/>
        </w:rPr>
        <w:t>月</w:t>
      </w:r>
      <w:r>
        <w:rPr>
          <w:rFonts w:hint="eastAsia" w:ascii="仿宋_GB2312" w:hAnsi="宋体" w:eastAsia="仿宋_GB2312"/>
          <w:color w:val="000000"/>
          <w:kern w:val="0"/>
          <w:sz w:val="32"/>
          <w:szCs w:val="32"/>
          <w:shd w:val="clear" w:color="auto" w:fill="FFFFFF"/>
          <w:lang w:val="en-US" w:eastAsia="zh-CN" w:bidi="ar"/>
        </w:rPr>
        <w:t>1</w:t>
      </w:r>
      <w:r>
        <w:rPr>
          <w:rFonts w:hint="eastAsia" w:ascii="仿宋_GB2312" w:hAnsi="宋体" w:eastAsia="仿宋_GB2312"/>
          <w:color w:val="000000"/>
          <w:kern w:val="0"/>
          <w:sz w:val="32"/>
          <w:szCs w:val="32"/>
          <w:shd w:val="clear" w:color="auto" w:fill="FFFFFF"/>
          <w:lang w:bidi="ar"/>
        </w:rPr>
        <w:t>日</w:t>
      </w:r>
      <w:r>
        <w:rPr>
          <w:rFonts w:hint="eastAsia" w:ascii="仿宋_GB2312" w:eastAsia="仿宋_GB2312"/>
          <w:color w:val="000000"/>
          <w:kern w:val="0"/>
          <w:sz w:val="32"/>
          <w:szCs w:val="32"/>
          <w:lang w:bidi="ar"/>
        </w:rPr>
        <w:t>起</w:t>
      </w:r>
      <w:r>
        <w:rPr>
          <w:rFonts w:hint="eastAsia" w:ascii="仿宋_GB2312" w:eastAsia="仿宋_GB2312"/>
          <w:color w:val="000000"/>
          <w:kern w:val="0"/>
          <w:sz w:val="32"/>
          <w:szCs w:val="32"/>
          <w:lang w:val="en-US" w:eastAsia="zh-CN" w:bidi="ar"/>
        </w:rPr>
        <w:t>施</w:t>
      </w:r>
      <w:r>
        <w:rPr>
          <w:rFonts w:hint="eastAsia" w:ascii="仿宋_GB2312" w:eastAsia="仿宋_GB2312"/>
          <w:color w:val="000000"/>
          <w:kern w:val="0"/>
          <w:sz w:val="32"/>
          <w:szCs w:val="32"/>
          <w:lang w:bidi="ar"/>
        </w:rPr>
        <w:t>行。</w:t>
      </w:r>
    </w:p>
    <w:p>
      <w:pPr>
        <w:widowControl/>
        <w:shd w:val="clear" w:color="auto" w:fill="FFFFFF"/>
        <w:snapToGrid w:val="0"/>
        <w:spacing w:before="0" w:beforeAutospacing="0" w:afterAutospacing="0" w:line="560" w:lineRule="exact"/>
        <w:ind w:firstLine="632" w:firstLineChars="200"/>
        <w:rPr>
          <w:rFonts w:hint="eastAsia" w:ascii="仿宋_GB2312" w:hAnsi="Calibri" w:eastAsia="仿宋_GB2312"/>
          <w:color w:val="000000"/>
          <w:sz w:val="32"/>
          <w:szCs w:val="32"/>
        </w:rPr>
      </w:pPr>
    </w:p>
    <w:p>
      <w:pPr>
        <w:widowControl/>
        <w:shd w:val="clear" w:color="auto" w:fill="FFFFFF"/>
        <w:snapToGrid w:val="0"/>
        <w:spacing w:before="0" w:beforeAutospacing="0" w:afterAutospacing="0" w:line="560" w:lineRule="exact"/>
        <w:ind w:firstLine="632" w:firstLineChars="200"/>
        <w:rPr>
          <w:rFonts w:hint="eastAsia" w:ascii="仿宋_GB2312" w:hAnsi="Calibri" w:eastAsia="仿宋_GB2312"/>
          <w:color w:val="000000"/>
          <w:sz w:val="32"/>
          <w:szCs w:val="32"/>
          <w:lang w:val="en-US" w:eastAsia="zh-CN"/>
        </w:rPr>
      </w:pPr>
      <w:r>
        <w:rPr>
          <w:rFonts w:hint="eastAsia" w:ascii="仿宋_GB2312" w:hAnsi="Calibri" w:eastAsia="仿宋_GB2312"/>
          <w:color w:val="000000"/>
          <w:sz w:val="32"/>
          <w:szCs w:val="32"/>
        </w:rPr>
        <w:t>附件：</w:t>
      </w:r>
      <w:r>
        <w:rPr>
          <w:rFonts w:hint="eastAsia" w:ascii="仿宋_GB2312" w:hAnsi="Calibri" w:eastAsia="仿宋_GB2312"/>
          <w:color w:val="000000"/>
          <w:sz w:val="32"/>
          <w:szCs w:val="32"/>
          <w:lang w:eastAsia="zh-CN"/>
        </w:rPr>
        <w:t>韶关学院</w:t>
      </w:r>
      <w:r>
        <w:rPr>
          <w:rFonts w:hint="eastAsia" w:ascii="仿宋_GB2312" w:hAnsi="宋体" w:eastAsia="仿宋_GB2312"/>
          <w:color w:val="000000"/>
          <w:sz w:val="32"/>
          <w:szCs w:val="32"/>
        </w:rPr>
        <w:t>课程标准</w:t>
      </w:r>
      <w:r>
        <w:rPr>
          <w:rFonts w:hint="eastAsia" w:ascii="仿宋_GB2312" w:hAnsi="宋体" w:eastAsia="仿宋_GB2312"/>
          <w:color w:val="000000"/>
          <w:sz w:val="32"/>
          <w:szCs w:val="32"/>
          <w:lang w:val="en-US" w:eastAsia="zh-CN"/>
        </w:rPr>
        <w:t>提纲</w:t>
      </w:r>
    </w:p>
    <w:p>
      <w:pPr>
        <w:widowControl/>
        <w:shd w:val="clear" w:color="auto" w:fill="FFFFFF"/>
        <w:snapToGrid w:val="0"/>
        <w:spacing w:beforeAutospacing="0" w:afterAutospacing="0" w:line="520" w:lineRule="exact"/>
        <w:rPr>
          <w:rFonts w:hint="eastAsia" w:ascii="仿宋_GB2312" w:hAnsi="Calibri" w:eastAsia="仿宋_GB2312"/>
          <w:b/>
          <w:bCs/>
          <w:color w:val="000000"/>
          <w:sz w:val="28"/>
          <w:szCs w:val="28"/>
        </w:rPr>
      </w:pPr>
    </w:p>
    <w:p>
      <w:pPr>
        <w:widowControl/>
        <w:shd w:val="clear" w:color="auto" w:fill="FFFFFF"/>
        <w:snapToGrid w:val="0"/>
        <w:spacing w:beforeAutospacing="0" w:afterAutospacing="0" w:line="520" w:lineRule="exact"/>
        <w:jc w:val="left"/>
        <w:rPr>
          <w:rFonts w:hint="eastAsia" w:ascii="仿宋_GB2312" w:hAnsi="Calibri" w:eastAsia="仿宋_GB2312"/>
          <w:b/>
          <w:bCs/>
          <w:color w:val="000000"/>
          <w:sz w:val="28"/>
          <w:szCs w:val="28"/>
        </w:rPr>
      </w:pPr>
    </w:p>
    <w:p>
      <w:pPr>
        <w:widowControl/>
        <w:shd w:val="clear" w:color="auto" w:fill="FFFFFF"/>
        <w:snapToGrid w:val="0"/>
        <w:spacing w:beforeAutospacing="0" w:afterAutospacing="0" w:line="520" w:lineRule="exact"/>
        <w:jc w:val="left"/>
        <w:rPr>
          <w:rFonts w:hint="eastAsia" w:ascii="仿宋_GB2312" w:hAnsi="Calibri" w:eastAsia="仿宋_GB2312"/>
          <w:b/>
          <w:bCs/>
          <w:color w:val="000000"/>
          <w:sz w:val="28"/>
          <w:szCs w:val="28"/>
        </w:rPr>
      </w:pPr>
    </w:p>
    <w:p>
      <w:pPr>
        <w:snapToGrid w:val="0"/>
        <w:spacing w:beforeAutospacing="0" w:afterAutospacing="0" w:line="560" w:lineRule="exact"/>
        <w:outlineLvl w:val="0"/>
        <w:rPr>
          <w:rFonts w:hint="eastAsia" w:ascii="仿宋_GB2312" w:hAnsi="Calibri" w:eastAsia="仿宋_GB2312"/>
          <w:b/>
          <w:bCs/>
          <w:color w:val="000000"/>
          <w:sz w:val="28"/>
          <w:szCs w:val="28"/>
        </w:rPr>
      </w:pPr>
      <w:r>
        <w:rPr>
          <w:rFonts w:hint="eastAsia" w:ascii="仿宋_GB2312" w:hAnsi="Calibri" w:eastAsia="仿宋_GB2312"/>
          <w:b/>
          <w:bCs/>
          <w:color w:val="000000"/>
          <w:sz w:val="28"/>
          <w:szCs w:val="28"/>
        </w:rPr>
        <w:br w:type="page"/>
      </w:r>
      <w:r>
        <w:rPr>
          <w:rFonts w:hint="eastAsia" w:ascii="黑体" w:hAnsi="黑体" w:eastAsia="黑体" w:cs="黑体"/>
          <w:color w:val="000000"/>
          <w:sz w:val="32"/>
          <w:szCs w:val="32"/>
        </w:rPr>
        <w:t>附件</w:t>
      </w:r>
    </w:p>
    <w:p>
      <w:pPr>
        <w:spacing w:beforeAutospacing="0" w:afterAutospacing="0" w:line="760" w:lineRule="exact"/>
        <w:jc w:val="center"/>
        <w:rPr>
          <w:rFonts w:hint="eastAsia" w:ascii="方正小标宋简体" w:hAnsi="方正小标宋简体" w:eastAsia="方正小标宋简体" w:cs="方正小标宋简体"/>
          <w:b w:val="0"/>
          <w:bCs/>
          <w:color w:val="000000"/>
          <w:sz w:val="44"/>
          <w:szCs w:val="44"/>
          <w:lang w:val="en-US" w:eastAsia="zh-CN"/>
        </w:rPr>
      </w:pPr>
      <w:r>
        <w:rPr>
          <w:rFonts w:hint="eastAsia" w:ascii="方正小标宋简体" w:hAnsi="方正小标宋简体" w:eastAsia="方正小标宋简体" w:cs="方正小标宋简体"/>
          <w:b w:val="0"/>
          <w:bCs/>
          <w:color w:val="000000"/>
          <w:sz w:val="44"/>
          <w:szCs w:val="44"/>
          <w:lang w:eastAsia="zh-CN"/>
        </w:rPr>
        <w:t>韶关学院</w:t>
      </w:r>
      <w:r>
        <w:rPr>
          <w:rFonts w:hint="eastAsia" w:ascii="方正小标宋简体" w:hAnsi="方正小标宋简体" w:eastAsia="方正小标宋简体" w:cs="方正小标宋简体"/>
          <w:b w:val="0"/>
          <w:bCs/>
          <w:color w:val="000000"/>
          <w:sz w:val="44"/>
          <w:szCs w:val="44"/>
        </w:rPr>
        <w:t>课程标准</w:t>
      </w:r>
      <w:r>
        <w:rPr>
          <w:rFonts w:hint="eastAsia" w:ascii="方正小标宋简体" w:hAnsi="方正小标宋简体" w:eastAsia="方正小标宋简体" w:cs="方正小标宋简体"/>
          <w:b w:val="0"/>
          <w:bCs/>
          <w:color w:val="000000"/>
          <w:sz w:val="44"/>
          <w:szCs w:val="44"/>
          <w:lang w:val="en-US" w:eastAsia="zh-CN"/>
        </w:rPr>
        <w:t>提纲</w:t>
      </w:r>
    </w:p>
    <w:p>
      <w:pPr>
        <w:spacing w:beforeAutospacing="0" w:afterAutospacing="0" w:line="560" w:lineRule="exact"/>
        <w:jc w:val="center"/>
        <w:rPr>
          <w:rFonts w:hint="eastAsia" w:ascii="仿宋_GB2312" w:hAnsi="仿宋" w:eastAsia="仿宋_GB2312"/>
          <w:b/>
          <w:color w:val="000000"/>
          <w:sz w:val="32"/>
          <w:szCs w:val="32"/>
          <w:lang w:val="en-US" w:eastAsia="zh-CN"/>
        </w:rPr>
      </w:pPr>
    </w:p>
    <w:p>
      <w:pPr>
        <w:spacing w:beforeAutospacing="0" w:afterAutospacing="0" w:line="760" w:lineRule="exact"/>
        <w:jc w:val="center"/>
        <w:rPr>
          <w:rFonts w:hint="eastAsia" w:ascii="仿宋_GB2312" w:hAnsi="仿宋" w:eastAsia="仿宋_GB2312"/>
          <w:b/>
          <w:color w:val="000000"/>
          <w:sz w:val="44"/>
          <w:szCs w:val="44"/>
          <w:lang w:val="en-US" w:eastAsia="zh-CN"/>
        </w:rPr>
      </w:pPr>
      <w:r>
        <w:rPr>
          <w:rFonts w:hint="eastAsia" w:ascii="仿宋_GB2312" w:hAnsi="仿宋" w:eastAsia="仿宋_GB2312"/>
          <w:b/>
          <w:color w:val="000000"/>
          <w:sz w:val="44"/>
          <w:szCs w:val="44"/>
        </w:rPr>
        <w:t>《XXXXXX》课程标准</w:t>
      </w:r>
    </w:p>
    <w:p>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（标题格式：仿宋，加粗，二号字；正文格式：仿宋，四号字）</w:t>
      </w:r>
    </w:p>
    <w:p>
      <w:pPr>
        <w:spacing w:beforeAutospacing="0" w:afterAutospacing="0" w:line="360" w:lineRule="exact"/>
        <w:jc w:val="left"/>
        <w:rPr>
          <w:rFonts w:hint="eastAsia" w:ascii="仿宋_GB2312" w:hAnsi="仿宋" w:eastAsia="仿宋_GB2312"/>
          <w:color w:val="000000"/>
        </w:rPr>
      </w:pPr>
    </w:p>
    <w:p>
      <w:pPr>
        <w:spacing w:beforeAutospacing="0" w:afterAutospacing="0" w:line="560" w:lineRule="exact"/>
        <w:rPr>
          <w:rFonts w:hint="eastAsia" w:ascii="仿宋_GB2312" w:hAnsi="仿宋" w:eastAsia="仿宋_GB2312"/>
          <w:color w:val="000000"/>
          <w:sz w:val="28"/>
          <w:szCs w:val="28"/>
        </w:rPr>
      </w:pPr>
      <w:r>
        <w:rPr>
          <w:rFonts w:hint="eastAsia" w:ascii="仿宋_GB2312" w:hAnsi="仿宋" w:eastAsia="仿宋_GB2312"/>
          <w:color w:val="000000"/>
          <w:sz w:val="28"/>
          <w:szCs w:val="28"/>
        </w:rPr>
        <w:t>编制负责人：                    审核人：</w:t>
      </w:r>
    </w:p>
    <w:p>
      <w:pPr>
        <w:spacing w:beforeAutospacing="0" w:afterAutospacing="0" w:line="560" w:lineRule="exact"/>
        <w:rPr>
          <w:rFonts w:hint="eastAsia" w:ascii="仿宋_GB2312" w:hAnsi="仿宋" w:eastAsia="仿宋_GB2312"/>
          <w:color w:val="000000"/>
          <w:sz w:val="28"/>
          <w:szCs w:val="28"/>
        </w:rPr>
      </w:pPr>
      <w:r>
        <w:rPr>
          <w:rFonts w:hint="eastAsia" w:ascii="仿宋_GB2312" w:hAnsi="仿宋" w:eastAsia="仿宋_GB2312"/>
          <w:color w:val="000000"/>
          <w:sz w:val="28"/>
          <w:szCs w:val="28"/>
        </w:rPr>
        <w:t>课程类别：□通识课程  □学科基础课程  □专业课程  □其他</w:t>
      </w:r>
    </w:p>
    <w:p>
      <w:pPr>
        <w:spacing w:beforeAutospacing="0" w:afterAutospacing="0" w:line="560" w:lineRule="exact"/>
        <w:rPr>
          <w:rFonts w:hint="eastAsia" w:ascii="仿宋_GB2312" w:hAnsi="仿宋" w:eastAsia="仿宋_GB2312"/>
          <w:color w:val="000000"/>
          <w:sz w:val="24"/>
        </w:rPr>
      </w:pPr>
      <w:r>
        <w:rPr>
          <w:rFonts w:hint="eastAsia" w:ascii="仿宋_GB2312" w:hAnsi="仿宋" w:eastAsia="仿宋_GB2312"/>
          <w:color w:val="000000"/>
          <w:sz w:val="24"/>
        </w:rPr>
        <w:t>注：选择其一并将表格涂黑，如：■</w:t>
      </w:r>
    </w:p>
    <w:p>
      <w:pPr>
        <w:spacing w:beforeAutospacing="0" w:afterAutospacing="0" w:line="560" w:lineRule="exact"/>
        <w:ind w:firstLine="552" w:firstLineChars="200"/>
        <w:rPr>
          <w:rFonts w:hint="eastAsia" w:ascii="仿宋_GB2312" w:hAnsi="仿宋" w:eastAsia="仿宋_GB2312"/>
          <w:b/>
          <w:color w:val="000000"/>
          <w:sz w:val="28"/>
          <w:szCs w:val="28"/>
        </w:rPr>
      </w:pPr>
    </w:p>
    <w:p>
      <w:pPr>
        <w:spacing w:beforeAutospacing="0" w:afterAutospacing="0" w:line="560" w:lineRule="exact"/>
        <w:ind w:firstLine="552" w:firstLineChars="200"/>
        <w:rPr>
          <w:rFonts w:hint="eastAsia" w:ascii="仿宋_GB2312" w:hAnsi="仿宋" w:eastAsia="仿宋_GB2312"/>
          <w:b/>
          <w:color w:val="000000"/>
          <w:sz w:val="28"/>
          <w:szCs w:val="28"/>
        </w:rPr>
      </w:pPr>
      <w:r>
        <w:rPr>
          <w:rFonts w:hint="eastAsia" w:ascii="仿宋_GB2312" w:hAnsi="仿宋" w:eastAsia="仿宋_GB2312"/>
          <w:b/>
          <w:color w:val="000000"/>
          <w:sz w:val="28"/>
          <w:szCs w:val="28"/>
        </w:rPr>
        <w:t>一、课程概述</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 xml:space="preserve">（一）基本信息 </w:t>
      </w:r>
    </w:p>
    <w:tbl>
      <w:tblPr>
        <w:tblStyle w:val="8"/>
        <w:tblpPr w:leftFromText="180" w:rightFromText="180" w:vertAnchor="text" w:horzAnchor="margin" w:tblpXSpec="center" w:tblpY="150"/>
        <w:tblW w:w="881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08"/>
        <w:gridCol w:w="1552"/>
        <w:gridCol w:w="2019"/>
        <w:gridCol w:w="570"/>
        <w:gridCol w:w="839"/>
        <w:gridCol w:w="603"/>
        <w:gridCol w:w="600"/>
        <w:gridCol w:w="539"/>
        <w:gridCol w:w="5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trPr>
        <w:tc>
          <w:tcPr>
            <w:tcW w:w="1508" w:type="dxa"/>
            <w:vMerge w:val="restart"/>
            <w:vAlign w:val="center"/>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课程名称</w:t>
            </w:r>
          </w:p>
        </w:tc>
        <w:tc>
          <w:tcPr>
            <w:tcW w:w="1552" w:type="dxa"/>
            <w:vMerge w:val="restart"/>
            <w:vAlign w:val="center"/>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适用专业</w:t>
            </w:r>
          </w:p>
        </w:tc>
        <w:tc>
          <w:tcPr>
            <w:tcW w:w="2019" w:type="dxa"/>
            <w:vMerge w:val="restart"/>
            <w:vAlign w:val="center"/>
          </w:tcPr>
          <w:p>
            <w:pPr>
              <w:spacing w:beforeAutospacing="0" w:afterAutospacing="0" w:line="560" w:lineRule="exact"/>
              <w:jc w:val="center"/>
              <w:rPr>
                <w:rFonts w:hint="eastAsia" w:ascii="仿宋_GB2312" w:hAnsi="仿宋" w:eastAsia="仿宋_GB2312"/>
                <w:color w:val="000000"/>
                <w:sz w:val="28"/>
                <w:szCs w:val="28"/>
              </w:rPr>
            </w:pPr>
            <w:r>
              <w:rPr>
                <w:rFonts w:hint="eastAsia" w:ascii="仿宋_GB2312" w:hAnsi="仿宋" w:eastAsia="仿宋_GB2312"/>
                <w:color w:val="000000"/>
                <w:sz w:val="28"/>
                <w:szCs w:val="28"/>
              </w:rPr>
              <w:t>修读性质</w:t>
            </w:r>
          </w:p>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（必修或选修）</w:t>
            </w:r>
          </w:p>
        </w:tc>
        <w:tc>
          <w:tcPr>
            <w:tcW w:w="2012" w:type="dxa"/>
            <w:gridSpan w:val="3"/>
            <w:vAlign w:val="top"/>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学时</w:t>
            </w:r>
          </w:p>
        </w:tc>
        <w:tc>
          <w:tcPr>
            <w:tcW w:w="600" w:type="dxa"/>
            <w:vMerge w:val="restart"/>
            <w:vAlign w:val="center"/>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总学时</w:t>
            </w:r>
          </w:p>
        </w:tc>
        <w:tc>
          <w:tcPr>
            <w:tcW w:w="539" w:type="dxa"/>
            <w:vMerge w:val="restart"/>
            <w:vAlign w:val="center"/>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周学时</w:t>
            </w:r>
          </w:p>
        </w:tc>
        <w:tc>
          <w:tcPr>
            <w:tcW w:w="585" w:type="dxa"/>
            <w:vMerge w:val="restart"/>
            <w:vAlign w:val="center"/>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trPr>
        <w:tc>
          <w:tcPr>
            <w:tcW w:w="1508" w:type="dxa"/>
            <w:vMerge w:val="continue"/>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1552" w:type="dxa"/>
            <w:vMerge w:val="continue"/>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2019" w:type="dxa"/>
            <w:vMerge w:val="continue"/>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570" w:type="dxa"/>
            <w:vAlign w:val="top"/>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讲授</w:t>
            </w:r>
          </w:p>
        </w:tc>
        <w:tc>
          <w:tcPr>
            <w:tcW w:w="839" w:type="dxa"/>
            <w:vAlign w:val="top"/>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实践实训</w:t>
            </w:r>
          </w:p>
        </w:tc>
        <w:tc>
          <w:tcPr>
            <w:tcW w:w="603" w:type="dxa"/>
            <w:vAlign w:val="top"/>
          </w:tcPr>
          <w:p>
            <w:pPr>
              <w:spacing w:beforeAutospacing="0" w:afterAutospacing="0" w:line="560" w:lineRule="exact"/>
              <w:jc w:val="center"/>
              <w:rPr>
                <w:rFonts w:hint="eastAsia" w:ascii="仿宋_GB2312" w:hAnsi="仿宋" w:eastAsia="仿宋_GB2312"/>
                <w:i/>
                <w:iCs/>
                <w:color w:val="FF0000"/>
                <w:sz w:val="28"/>
                <w:szCs w:val="28"/>
              </w:rPr>
            </w:pPr>
            <w:r>
              <w:rPr>
                <w:rFonts w:hint="eastAsia" w:ascii="仿宋_GB2312" w:hAnsi="仿宋" w:eastAsia="仿宋_GB2312"/>
                <w:color w:val="000000"/>
                <w:sz w:val="28"/>
                <w:szCs w:val="28"/>
              </w:rPr>
              <w:t>实验</w:t>
            </w:r>
          </w:p>
        </w:tc>
        <w:tc>
          <w:tcPr>
            <w:tcW w:w="600" w:type="dxa"/>
            <w:vMerge w:val="continue"/>
            <w:vAlign w:val="top"/>
          </w:tcPr>
          <w:p>
            <w:pPr>
              <w:spacing w:beforeAutospacing="0" w:afterAutospacing="0" w:line="560" w:lineRule="exact"/>
              <w:jc w:val="center"/>
              <w:rPr>
                <w:rFonts w:hint="eastAsia" w:ascii="仿宋_GB2312" w:hAnsi="仿宋" w:eastAsia="仿宋_GB2312"/>
                <w:b/>
                <w:i/>
                <w:iCs/>
                <w:color w:val="FF0000"/>
                <w:sz w:val="28"/>
                <w:szCs w:val="28"/>
              </w:rPr>
            </w:pPr>
          </w:p>
        </w:tc>
        <w:tc>
          <w:tcPr>
            <w:tcW w:w="539" w:type="dxa"/>
            <w:vMerge w:val="continue"/>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585" w:type="dxa"/>
            <w:vMerge w:val="continue"/>
            <w:vAlign w:val="top"/>
          </w:tcPr>
          <w:p>
            <w:pPr>
              <w:spacing w:beforeAutospacing="0" w:afterAutospacing="0" w:line="560" w:lineRule="exact"/>
              <w:jc w:val="center"/>
              <w:rPr>
                <w:rFonts w:hint="eastAsia" w:ascii="仿宋_GB2312" w:hAnsi="仿宋" w:eastAsia="仿宋_GB2312"/>
                <w:i/>
                <w:iCs/>
                <w:color w:val="FF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trPr>
        <w:tc>
          <w:tcPr>
            <w:tcW w:w="1508"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1552"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2019"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570"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839"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603"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600"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539" w:type="dxa"/>
            <w:vAlign w:val="top"/>
          </w:tcPr>
          <w:p>
            <w:pPr>
              <w:spacing w:beforeAutospacing="0" w:afterAutospacing="0" w:line="560" w:lineRule="exact"/>
              <w:jc w:val="center"/>
              <w:rPr>
                <w:rFonts w:hint="eastAsia" w:ascii="仿宋_GB2312" w:hAnsi="仿宋" w:eastAsia="仿宋_GB2312"/>
                <w:i/>
                <w:iCs/>
                <w:color w:val="FF0000"/>
                <w:sz w:val="28"/>
                <w:szCs w:val="28"/>
              </w:rPr>
            </w:pPr>
          </w:p>
        </w:tc>
        <w:tc>
          <w:tcPr>
            <w:tcW w:w="585" w:type="dxa"/>
            <w:vAlign w:val="top"/>
          </w:tcPr>
          <w:p>
            <w:pPr>
              <w:spacing w:beforeAutospacing="0" w:afterAutospacing="0" w:line="560" w:lineRule="exact"/>
              <w:jc w:val="center"/>
              <w:rPr>
                <w:rFonts w:hint="eastAsia" w:ascii="仿宋_GB2312" w:hAnsi="仿宋" w:eastAsia="仿宋_GB2312"/>
                <w:i/>
                <w:iCs/>
                <w:color w:val="FF0000"/>
                <w:sz w:val="28"/>
                <w:szCs w:val="28"/>
              </w:rPr>
            </w:pPr>
          </w:p>
        </w:tc>
      </w:tr>
    </w:tbl>
    <w:p>
      <w:pPr>
        <w:spacing w:before="156" w:beforeAutospacing="0" w:afterAutospacing="0" w:line="560" w:lineRule="exact"/>
        <w:ind w:firstLine="472" w:firstLineChars="200"/>
        <w:rPr>
          <w:rFonts w:hint="eastAsia" w:ascii="仿宋_GB2312" w:hAnsi="仿宋" w:eastAsia="仿宋_GB2312"/>
          <w:bCs/>
          <w:color w:val="000000"/>
          <w:sz w:val="24"/>
        </w:rPr>
      </w:pPr>
      <w:r>
        <w:rPr>
          <w:rFonts w:hint="eastAsia" w:ascii="仿宋_GB2312" w:hAnsi="仿宋" w:eastAsia="仿宋_GB2312"/>
          <w:bCs/>
          <w:color w:val="000000"/>
          <w:sz w:val="24"/>
        </w:rPr>
        <w:t>注：课程名称应与人才培养方案的课程名称一致。</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（二）先修课程</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1.</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2.</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（三）后</w:t>
      </w:r>
      <w:r>
        <w:rPr>
          <w:rFonts w:hint="eastAsia" w:ascii="仿宋_GB2312" w:hAnsi="仿宋" w:eastAsia="仿宋_GB2312"/>
          <w:color w:val="000000"/>
          <w:sz w:val="28"/>
          <w:szCs w:val="28"/>
          <w:lang w:val="en-US" w:eastAsia="zh-CN"/>
        </w:rPr>
        <w:t>修</w:t>
      </w:r>
      <w:r>
        <w:rPr>
          <w:rFonts w:hint="eastAsia" w:ascii="仿宋_GB2312" w:hAnsi="仿宋" w:eastAsia="仿宋_GB2312"/>
          <w:color w:val="000000"/>
          <w:sz w:val="28"/>
          <w:szCs w:val="28"/>
        </w:rPr>
        <w:t>课程</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1.</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2.</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（四）课程简介</w:t>
      </w:r>
    </w:p>
    <w:p>
      <w:pPr>
        <w:spacing w:beforeAutospacing="0" w:afterAutospacing="0" w:line="56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w:t>
      </w:r>
      <w:r>
        <w:rPr>
          <w:rFonts w:hint="eastAsia" w:ascii="仿宋_GB2312" w:hAnsi="仿宋" w:eastAsia="仿宋_GB2312"/>
          <w:color w:val="000000"/>
          <w:sz w:val="28"/>
          <w:szCs w:val="28"/>
          <w:lang w:eastAsia="zh-CN"/>
        </w:rPr>
        <w:t>课程指导思想，</w:t>
      </w:r>
      <w:r>
        <w:rPr>
          <w:rFonts w:hint="eastAsia" w:ascii="仿宋_GB2312" w:hAnsi="仿宋" w:eastAsia="仿宋_GB2312"/>
          <w:color w:val="000000"/>
          <w:sz w:val="28"/>
          <w:szCs w:val="28"/>
        </w:rPr>
        <w:t>课程开设的依据，学习本课程的意义，课程</w:t>
      </w:r>
      <w:r>
        <w:rPr>
          <w:rFonts w:hint="eastAsia" w:ascii="仿宋_GB2312" w:hAnsi="仿宋" w:eastAsia="仿宋_GB2312"/>
          <w:color w:val="000000"/>
          <w:sz w:val="28"/>
          <w:szCs w:val="28"/>
          <w:lang w:eastAsia="zh-CN"/>
        </w:rPr>
        <w:t>目标</w:t>
      </w:r>
      <w:r>
        <w:rPr>
          <w:rFonts w:hint="eastAsia" w:ascii="仿宋_GB2312" w:hAnsi="仿宋" w:eastAsia="仿宋_GB2312"/>
          <w:color w:val="000000"/>
          <w:sz w:val="28"/>
          <w:szCs w:val="28"/>
        </w:rPr>
        <w:t>）</w:t>
      </w:r>
    </w:p>
    <w:p>
      <w:pPr>
        <w:spacing w:beforeAutospacing="0" w:afterAutospacing="0" w:line="400" w:lineRule="exact"/>
        <w:ind w:firstLine="552" w:firstLineChars="200"/>
        <w:rPr>
          <w:rFonts w:hint="eastAsia" w:ascii="仿宋_GB2312" w:hAnsi="仿宋" w:eastAsia="仿宋_GB2312"/>
          <w:color w:val="000000"/>
          <w:sz w:val="28"/>
          <w:szCs w:val="28"/>
        </w:rPr>
      </w:pPr>
      <w:r>
        <w:rPr>
          <w:rFonts w:hint="eastAsia" w:ascii="仿宋_GB2312" w:hAnsi="仿宋" w:eastAsia="仿宋_GB2312"/>
          <w:color w:val="000000"/>
          <w:sz w:val="28"/>
          <w:szCs w:val="28"/>
        </w:rPr>
        <w:t>…</w:t>
      </w:r>
    </w:p>
    <w:p>
      <w:pPr>
        <w:rPr>
          <w:rFonts w:hint="eastAsia" w:ascii="仿宋_GB2312" w:hAnsi="仿宋" w:eastAsia="仿宋_GB2312"/>
          <w:b/>
          <w:color w:val="FF0000"/>
          <w:sz w:val="28"/>
          <w:szCs w:val="28"/>
        </w:rPr>
        <w:sectPr>
          <w:footerReference r:id="rId3" w:type="default"/>
          <w:footerReference r:id="rId4" w:type="even"/>
          <w:pgSz w:w="11906" w:h="16838"/>
          <w:pgMar w:top="2098" w:right="1474" w:bottom="1984" w:left="1587" w:header="851" w:footer="1587" w:gutter="0"/>
          <w:pgNumType w:fmt="numberInDash"/>
          <w:cols w:space="720" w:num="1"/>
          <w:docGrid w:type="linesAndChars" w:linePitch="579" w:charSpace="-842"/>
        </w:sectPr>
      </w:pPr>
    </w:p>
    <w:p>
      <w:pPr>
        <w:spacing w:beforeAutospacing="0" w:afterAutospacing="0" w:line="240" w:lineRule="auto"/>
        <w:ind w:firstLine="0" w:firstLineChars="0"/>
        <w:rPr>
          <w:rFonts w:hint="eastAsia" w:ascii="仿宋_GB2312" w:hAnsi="仿宋" w:eastAsia="仿宋_GB2312"/>
          <w:b/>
          <w:color w:val="000000"/>
          <w:sz w:val="28"/>
          <w:szCs w:val="28"/>
          <w:lang w:eastAsia="zh-CN"/>
        </w:rPr>
      </w:pPr>
      <w:r>
        <w:rPr>
          <w:rFonts w:hint="eastAsia" w:ascii="仿宋_GB2312" w:hAnsi="仿宋" w:eastAsia="仿宋_GB2312"/>
          <w:b/>
          <w:color w:val="000000"/>
          <w:sz w:val="28"/>
          <w:szCs w:val="28"/>
        </w:rPr>
        <w:t>二、</w:t>
      </w:r>
      <w:r>
        <w:rPr>
          <w:rFonts w:hint="eastAsia" w:ascii="仿宋_GB2312" w:hAnsi="仿宋" w:eastAsia="仿宋_GB2312"/>
          <w:b/>
          <w:color w:val="000000"/>
          <w:sz w:val="28"/>
          <w:szCs w:val="28"/>
          <w:lang w:eastAsia="zh-CN"/>
        </w:rPr>
        <w:t>课程目标对毕业要求支撑</w:t>
      </w:r>
      <w:r>
        <w:rPr>
          <w:rFonts w:hint="eastAsia" w:ascii="仿宋_GB2312" w:hAnsi="仿宋" w:eastAsia="仿宋_GB2312"/>
          <w:b/>
          <w:color w:val="000000"/>
          <w:sz w:val="28"/>
          <w:szCs w:val="28"/>
          <w:lang w:val="en-US" w:eastAsia="zh-CN"/>
        </w:rPr>
        <w:t>情况</w:t>
      </w:r>
    </w:p>
    <w:tbl>
      <w:tblPr>
        <w:tblStyle w:val="8"/>
        <w:tblpPr w:leftFromText="180" w:rightFromText="180" w:vertAnchor="text" w:horzAnchor="page" w:tblpX="1565" w:tblpY="233"/>
        <w:tblOverlap w:val="never"/>
        <w:tblW w:w="137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4"/>
        <w:gridCol w:w="2693"/>
        <w:gridCol w:w="2422"/>
        <w:gridCol w:w="222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144" w:type="dxa"/>
            <w:shd w:val="clear" w:color="auto" w:fill="E7E6E6"/>
            <w:vAlign w:val="center"/>
            <mc:AlternateContent>
              <mc:Choice Requires="wpsCustomData">
                <wpsCustomData:diagonals>
                  <wpsCustomData:diagonal from="10000" to="30000">
                    <wpsCustomData:border w:val="single" w:color="auto" w:sz="4" w:space="0"/>
                  </wpsCustomData:diagonal>
                </wpsCustomData:diagonals>
              </mc:Choice>
            </mc:AlternateContent>
          </w:tcPr>
          <w:p>
            <w:pPr>
              <w:keepNext w:val="0"/>
              <w:keepLines w:val="0"/>
              <w:widowControl/>
              <w:suppressLineNumbers w:val="0"/>
              <w:snapToGrid w:val="0"/>
              <w:spacing w:line="320" w:lineRule="exact"/>
              <w:jc w:val="center"/>
              <w:rPr>
                <w:rFonts w:hint="eastAsia" w:ascii="仿宋_GB2312" w:hAnsi="仿宋_GB2312" w:eastAsia="仿宋_GB2312"/>
                <w:i/>
                <w:iCs/>
                <w:color w:val="FF0000"/>
                <w:kern w:val="0"/>
                <w:sz w:val="24"/>
                <w:szCs w:val="24"/>
                <w:u w:val="none"/>
                <w:lang w:val="en-US" w:eastAsia="zh-CN" w:bidi="ar"/>
              </w:rPr>
            </w:pPr>
            <w:r>
              <w:rPr>
                <w:rFonts w:hint="eastAsia" w:ascii="仿宋_GB2312" w:hAnsi="仿宋_GB2312" w:eastAsia="仿宋_GB2312"/>
                <w:i/>
                <w:iCs/>
                <w:color w:val="FF0000"/>
                <w:kern w:val="0"/>
                <w:sz w:val="24"/>
                <w:szCs w:val="24"/>
                <w:u w:val="none"/>
                <w:lang w:val="en-US" w:eastAsia="zh-CN" w:bidi="ar"/>
              </w:rPr>
              <w:t xml:space="preserve">   </w:t>
            </w:r>
          </w:p>
          <w:p>
            <w:pPr>
              <w:keepNext w:val="0"/>
              <w:keepLines w:val="0"/>
              <w:widowControl/>
              <w:suppressLineNumbers w:val="0"/>
              <w:snapToGrid w:val="0"/>
              <w:spacing w:line="320" w:lineRule="exact"/>
              <w:jc w:val="center"/>
              <w:rPr>
                <w:rFonts w:hint="eastAsia" w:ascii="仿宋_GB2312" w:hAnsi="仿宋_GB2312" w:eastAsia="仿宋_GB2312"/>
                <w:i/>
                <w:iCs/>
                <w:color w:val="FF0000"/>
                <w:kern w:val="0"/>
                <w:sz w:val="24"/>
                <w:szCs w:val="24"/>
                <w:u w:val="none"/>
                <w:lang w:val="en-US" w:eastAsia="zh-CN" w:bidi="ar"/>
              </w:rPr>
            </w:pPr>
          </w:p>
          <w:p>
            <w:pPr>
              <w:keepNext w:val="0"/>
              <w:keepLines w:val="0"/>
              <w:widowControl/>
              <w:suppressLineNumbers w:val="0"/>
              <w:snapToGrid w:val="0"/>
              <w:spacing w:line="320" w:lineRule="exact"/>
              <w:jc w:val="both"/>
              <mc:AlternateContent>
                <mc:Choice Requires="wpsCustomData">
                  <wpsCustomData:diagonalParaType/>
                </mc:Choice>
              </mc:AlternateContent>
              <w:rPr>
                <w:rFonts w:hint="default" w:ascii="仿宋_GB2312" w:hAnsi="仿宋_GB2312" w:eastAsia="仿宋_GB2312"/>
                <w:i/>
                <w:iCs/>
                <w:color w:val="FF0000"/>
                <w:kern w:val="0"/>
                <w:sz w:val="24"/>
                <w:szCs w:val="24"/>
                <w:u w:val="none"/>
                <w:lang w:val="en-US" w:eastAsia="zh-CN" w:bidi="ar"/>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 xml:space="preserve">课程目标   </w:t>
            </w:r>
            <w:r>
              <w:rPr>
                <w:rFonts w:hint="eastAsia" w:ascii="仿宋_GB2312" w:hAnsi="仿宋_GB2312" w:eastAsia="仿宋_GB2312"/>
                <w:i/>
                <w:iCs/>
                <w:color w:val="FF0000"/>
                <w:kern w:val="0"/>
                <w:sz w:val="24"/>
                <w:szCs w:val="24"/>
                <w:u w:val="none"/>
                <w:lang w:val="en-US" w:eastAsia="zh-CN" w:bidi="ar"/>
              </w:rPr>
              <w:t xml:space="preserve">                    </w:t>
            </w:r>
          </w:p>
          <w:p>
            <w:pPr>
              <w:keepNext w:val="0"/>
              <w:keepLines w:val="0"/>
              <w:widowControl/>
              <w:suppressLineNumbers w:val="0"/>
              <w:spacing w:line="320" w:lineRule="exact"/>
              <w:jc w:val="center"/>
              <w:rPr>
                <w:rFonts w:hint="eastAsia" w:ascii="仿宋_GB2312" w:hAnsi="仿宋_GB2312" w:eastAsia="仿宋_GB2312"/>
                <w:i/>
                <w:iCs/>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iCs/>
                <w:color w:val="FF0000"/>
                <w:kern w:val="0"/>
                <w:sz w:val="24"/>
                <w:szCs w:val="24"/>
                <w:u w:val="none"/>
                <w:lang w:val="en-US" w:eastAsia="zh-CN" w:bidi="ar"/>
              </w:rPr>
              <w:t xml:space="preserve">              </w:t>
            </w: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毕业要求指标点</w:t>
            </w:r>
          </w:p>
          <w:p>
            <w:pPr>
              <w:keepNext w:val="0"/>
              <w:keepLines w:val="0"/>
              <w:widowControl/>
              <w:suppressLineNumbers w:val="0"/>
              <w:spacing w:line="320" w:lineRule="exact"/>
              <w:jc w:val="center"/>
              <w:rPr>
                <w:rFonts w:hint="eastAsia" w:ascii="仿宋_GB2312" w:hAnsi="仿宋_GB2312" w:eastAsia="仿宋_GB2312"/>
                <w:i/>
                <w:iCs/>
                <w:color w:val="FF0000"/>
                <w:kern w:val="0"/>
                <w:sz w:val="24"/>
                <w:szCs w:val="24"/>
                <w:u w:val="none"/>
                <w:lang w:val="en-US" w:eastAsia="zh-CN" w:bidi="ar"/>
              </w:rPr>
            </w:pPr>
          </w:p>
          <w:p>
            <w:pPr>
              <w:keepNext w:val="0"/>
              <w:keepLines w:val="0"/>
              <w:widowControl/>
              <w:suppressLineNumbers w:val="0"/>
              <w:spacing w:line="320" w:lineRule="exact"/>
              <w:jc w:val="center"/>
              <w:rPr>
                <w:rFonts w:hint="eastAsia" w:ascii="仿宋_GB2312" w:hAnsi="仿宋_GB2312" w:eastAsia="仿宋_GB2312"/>
                <w:i/>
                <w:iCs/>
                <w:color w:val="FF0000"/>
                <w:kern w:val="0"/>
                <w:sz w:val="24"/>
                <w:szCs w:val="24"/>
                <w:u w:val="none"/>
                <w:lang w:val="en-US" w:eastAsia="zh-CN" w:bidi="ar"/>
              </w:rPr>
            </w:pPr>
          </w:p>
          <w:p>
            <w:pPr>
              <w:keepNext w:val="0"/>
              <w:keepLines w:val="0"/>
              <w:widowControl/>
              <w:suppressLineNumbers w:val="0"/>
              <w:spacing w:line="320" w:lineRule="exact"/>
              <w:jc w:val="both"/>
              <w:rPr>
                <w:rFonts w:hint="eastAsia" w:ascii="仿宋_GB2312" w:hAnsi="仿宋_GB2312" w:eastAsia="仿宋_GB2312"/>
                <w:i/>
                <w:iCs/>
                <w:color w:val="FF0000"/>
                <w:kern w:val="0"/>
                <w:sz w:val="24"/>
                <w:szCs w:val="24"/>
                <w:u w:val="none"/>
                <w:lang w:val="en-US" w:eastAsia="zh-CN" w:bidi="ar"/>
              </w:rPr>
            </w:pPr>
          </w:p>
        </w:tc>
        <w:tc>
          <w:tcPr>
            <w:tcW w:w="2693" w:type="dxa"/>
            <w:shd w:val="clear" w:color="auto" w:fill="E7E6E6"/>
            <w:vAlign w:val="center"/>
          </w:tcPr>
          <w:p>
            <w:pPr>
              <w:keepNext w:val="0"/>
              <w:keepLines w:val="0"/>
              <w:widowControl/>
              <w:suppressLineNumbers w:val="0"/>
              <w:snapToGrid w:val="0"/>
              <w:spacing w:line="320" w:lineRule="exact"/>
              <w:jc w:val="center"/>
              <w:rPr>
                <w:rFonts w:hint="default"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毕业要求指标点1</w:t>
            </w:r>
          </w:p>
        </w:tc>
        <w:tc>
          <w:tcPr>
            <w:tcW w:w="2422" w:type="dxa"/>
            <w:shd w:val="clear" w:color="auto" w:fill="E7E6E6"/>
            <w:vAlign w:val="center"/>
          </w:tcPr>
          <w:p>
            <w:pPr>
              <w:keepNext w:val="0"/>
              <w:keepLines w:val="0"/>
              <w:widowControl/>
              <w:suppressLineNumbers w:val="0"/>
              <w:snapToGrid w:val="0"/>
              <w:spacing w:line="320" w:lineRule="exact"/>
              <w:jc w:val="cente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毕业要求指标点2</w:t>
            </w:r>
          </w:p>
        </w:tc>
        <w:tc>
          <w:tcPr>
            <w:tcW w:w="2228" w:type="dxa"/>
            <w:shd w:val="clear" w:color="auto" w:fill="E7E6E6"/>
            <w:vAlign w:val="center"/>
          </w:tcPr>
          <w:p>
            <w:pPr>
              <w:keepNext w:val="0"/>
              <w:keepLines w:val="0"/>
              <w:widowControl/>
              <w:suppressLineNumbers w:val="0"/>
              <w:snapToGrid w:val="0"/>
              <w:spacing w:line="320" w:lineRule="exact"/>
              <w:jc w:val="cente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毕业要求指标点3</w:t>
            </w:r>
          </w:p>
        </w:tc>
        <w:tc>
          <w:tcPr>
            <w:tcW w:w="1292" w:type="dxa"/>
            <w:shd w:val="clear" w:color="auto" w:fill="E7E6E6"/>
            <w:vAlign w:val="center"/>
          </w:tcPr>
          <w:p>
            <w:pPr>
              <w:keepNext w:val="0"/>
              <w:keepLines w:val="0"/>
              <w:widowControl/>
              <w:suppressLineNumbers w:val="0"/>
              <w:snapToGrid w:val="0"/>
              <w:spacing w:line="320" w:lineRule="exact"/>
              <w:jc w:val="cente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5144" w:type="dxa"/>
            <w:vMerge w:val="restart"/>
            <w:vAlign w:val="center"/>
          </w:tcPr>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课程目标1：（注：根据课程性质，详细描述课程教学在培养学生知识、能力、素质等方面的贡献。专业培养方案内的课程必须与专业毕业要求指标点相对应，并在描述语句后注明对应要素的代码，举例如下；其他类型课程请根据课程实施情况从三方面描述。）</w:t>
            </w: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例：认知目标1：了解并认识工程与科学的关系</w:t>
            </w:r>
          </w:p>
        </w:tc>
        <w:tc>
          <w:tcPr>
            <w:tcW w:w="2693"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422"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228"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1292"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5144" w:type="dxa"/>
            <w:vMerge w:val="continue"/>
            <w:vAlign w:val="center"/>
          </w:tcPr>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p>
        </w:tc>
        <w:tc>
          <w:tcPr>
            <w:tcW w:w="2693"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422"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228"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1292"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5144" w:type="dxa"/>
            <w:vMerge w:val="restart"/>
            <w:vAlign w:val="center"/>
          </w:tcPr>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课程目标2：</w:t>
            </w:r>
          </w:p>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例：能力目标2：掌握并能运用工程设计的基本概念和一般流程</w:t>
            </w:r>
          </w:p>
        </w:tc>
        <w:tc>
          <w:tcPr>
            <w:tcW w:w="2693"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422"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228"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1292"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44" w:type="dxa"/>
            <w:vMerge w:val="continue"/>
            <w:vAlign w:val="center"/>
          </w:tcPr>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p>
        </w:tc>
        <w:tc>
          <w:tcPr>
            <w:tcW w:w="2693"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422"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228"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1292"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5144" w:type="dxa"/>
            <w:vMerge w:val="restart"/>
            <w:vAlign w:val="center"/>
          </w:tcPr>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课程目标3：</w:t>
            </w:r>
          </w:p>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例：情感目标3：通过课程项目的实践，培育认识和发现问题的能力和团队协作解决工程问题的能力</w:t>
            </w:r>
          </w:p>
        </w:tc>
        <w:tc>
          <w:tcPr>
            <w:tcW w:w="2693"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422"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228"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1292" w:type="dxa"/>
            <w:vMerge w:val="restart"/>
            <w:vAlign w:val="center"/>
          </w:tcPr>
          <w:p>
            <w:pPr>
              <w:keepNext w:val="0"/>
              <w:keepLines w:val="0"/>
              <w:widowControl/>
              <w:suppressLineNumbers w:val="0"/>
              <w:spacing w:line="320" w:lineRule="exact"/>
              <w:jc w:val="left"/>
              <w:rPr>
                <w:rFonts w:hint="eastAsia" w:ascii="仿宋_GB2312" w:hAnsi="仿宋_GB2312" w:eastAsia="仿宋_GB2312"/>
                <w:i/>
                <w:iCs/>
                <w:color w:val="FF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44" w:type="dxa"/>
            <w:vMerge w:val="continue"/>
            <w:vAlign w:val="center"/>
          </w:tcPr>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p>
        </w:tc>
        <w:tc>
          <w:tcPr>
            <w:tcW w:w="2693"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422"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2228"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c>
          <w:tcPr>
            <w:tcW w:w="1292" w:type="dxa"/>
            <w:vMerge w:val="continue"/>
            <w:vAlign w:val="center"/>
          </w:tcPr>
          <w:p>
            <w:pPr>
              <w:spacing w:line="320" w:lineRule="exact"/>
              <w:jc w:val="left"/>
              <w:rPr>
                <w:rFonts w:hint="eastAsia" w:ascii="仿宋_GB2312" w:hAnsi="仿宋_GB2312" w:eastAsia="仿宋_GB2312"/>
                <w:i/>
                <w:iCs/>
                <w:color w:val="FF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144" w:type="dxa"/>
            <w:vAlign w:val="center"/>
          </w:tcPr>
          <w:p>
            <w:pPr>
              <w:keepNext w:val="0"/>
              <w:keepLines w:val="0"/>
              <w:widowControl/>
              <w:suppressLineNumbers w:val="0"/>
              <w:snapToGrid w:val="0"/>
              <w:spacing w:line="320" w:lineRule="exact"/>
              <w:jc w:val="both"/>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i w:val="0"/>
                <w:iCs w:val="0"/>
                <w:color w:val="000000" w:themeColor="text1"/>
                <w:kern w:val="0"/>
                <w:sz w:val="24"/>
                <w:szCs w:val="24"/>
                <w:u w:val="none"/>
                <w:lang w:val="en-US" w:eastAsia="zh-CN" w:bidi="ar"/>
                <w14:textFill>
                  <w14:solidFill>
                    <w14:schemeClr w14:val="tx1"/>
                  </w14:solidFill>
                </w14:textFill>
              </w:rPr>
              <w:t>……</w:t>
            </w:r>
          </w:p>
        </w:tc>
        <w:tc>
          <w:tcPr>
            <w:tcW w:w="2693" w:type="dxa"/>
            <w:vAlign w:val="center"/>
          </w:tcPr>
          <w:p>
            <w:pPr>
              <w:spacing w:line="320" w:lineRule="exact"/>
              <w:rPr>
                <w:rFonts w:hint="eastAsia" w:ascii="仿宋_GB2312" w:hAnsi="仿宋_GB2312" w:eastAsia="仿宋_GB2312"/>
                <w:i/>
                <w:iCs/>
                <w:color w:val="FF0000"/>
                <w:sz w:val="24"/>
                <w:szCs w:val="24"/>
                <w:u w:val="none"/>
              </w:rPr>
            </w:pPr>
          </w:p>
        </w:tc>
        <w:tc>
          <w:tcPr>
            <w:tcW w:w="2422" w:type="dxa"/>
            <w:vAlign w:val="center"/>
          </w:tcPr>
          <w:p>
            <w:pPr>
              <w:spacing w:line="320" w:lineRule="exact"/>
              <w:rPr>
                <w:rFonts w:hint="eastAsia" w:ascii="仿宋_GB2312" w:hAnsi="仿宋_GB2312" w:eastAsia="仿宋_GB2312"/>
                <w:i/>
                <w:iCs/>
                <w:color w:val="FF0000"/>
                <w:sz w:val="24"/>
                <w:szCs w:val="24"/>
                <w:u w:val="none"/>
              </w:rPr>
            </w:pPr>
          </w:p>
        </w:tc>
        <w:tc>
          <w:tcPr>
            <w:tcW w:w="2228" w:type="dxa"/>
            <w:vAlign w:val="center"/>
          </w:tcPr>
          <w:p>
            <w:pPr>
              <w:spacing w:line="320" w:lineRule="exact"/>
              <w:rPr>
                <w:rFonts w:hint="eastAsia" w:ascii="仿宋_GB2312" w:hAnsi="仿宋_GB2312" w:eastAsia="仿宋_GB2312"/>
                <w:i/>
                <w:iCs/>
                <w:color w:val="FF0000"/>
                <w:sz w:val="24"/>
                <w:szCs w:val="24"/>
                <w:u w:val="none"/>
              </w:rPr>
            </w:pPr>
          </w:p>
        </w:tc>
        <w:tc>
          <w:tcPr>
            <w:tcW w:w="1292" w:type="dxa"/>
            <w:vAlign w:val="center"/>
          </w:tcPr>
          <w:p>
            <w:pPr>
              <w:spacing w:line="320" w:lineRule="exact"/>
              <w:rPr>
                <w:rFonts w:hint="eastAsia" w:ascii="仿宋_GB2312" w:hAnsi="仿宋_GB2312" w:eastAsia="仿宋_GB2312"/>
                <w:i/>
                <w:iCs/>
                <w:color w:val="FF0000"/>
                <w:sz w:val="24"/>
                <w:szCs w:val="24"/>
                <w:u w:val="none"/>
              </w:rPr>
            </w:pPr>
          </w:p>
        </w:tc>
      </w:tr>
    </w:tbl>
    <w:p>
      <w:pPr>
        <w:spacing w:beforeAutospacing="0" w:afterAutospacing="0" w:line="360" w:lineRule="exact"/>
        <w:ind w:right="1060" w:firstLine="0" w:firstLineChars="0"/>
        <w:rPr>
          <w:rFonts w:hint="eastAsia" w:ascii="仿宋_GB2312" w:hAnsi="仿宋_GB2312" w:eastAsia="仿宋_GB2312" w:cs="仿宋_GB2312"/>
          <w:b w:val="0"/>
          <w:bCs w:val="0"/>
          <w:i w:val="0"/>
          <w:iCs w:val="0"/>
          <w:color w:val="000000" w:themeColor="text1"/>
          <w:sz w:val="21"/>
          <w:szCs w:val="21"/>
          <w:lang w:val="en-US" w:eastAsia="zh-CN"/>
          <w14:textFill>
            <w14:solidFill>
              <w14:schemeClr w14:val="tx1"/>
            </w14:solidFill>
          </w14:textFill>
        </w:rPr>
      </w:pPr>
      <w:r>
        <w:rPr>
          <w:rFonts w:hint="eastAsia" w:ascii="仿宋_GB2312" w:hAnsi="仿宋_GB2312" w:eastAsia="仿宋_GB2312" w:cs="仿宋_GB2312"/>
          <w:b w:val="0"/>
          <w:bCs w:val="0"/>
          <w:i w:val="0"/>
          <w:iCs w:val="0"/>
          <w:color w:val="000000" w:themeColor="text1"/>
          <w:sz w:val="21"/>
          <w:szCs w:val="21"/>
          <w:lang w:val="en-US" w:eastAsia="zh-CN"/>
          <w14:textFill>
            <w14:solidFill>
              <w14:schemeClr w14:val="tx1"/>
            </w14:solidFill>
          </w14:textFill>
        </w:rPr>
        <w:t>注：1.毕业要求指标点具体详见专业人才培养方案。</w:t>
      </w:r>
    </w:p>
    <w:p>
      <w:pPr>
        <w:spacing w:beforeAutospacing="0" w:afterAutospacing="0" w:line="360" w:lineRule="exact"/>
        <w:ind w:right="1060" w:firstLine="420" w:firstLineChars="200"/>
        <w:rPr>
          <w:rFonts w:hint="eastAsia" w:ascii="仿宋_GB2312" w:hAnsi="仿宋_GB2312" w:eastAsia="仿宋_GB2312" w:cs="仿宋_GB2312"/>
          <w:b w:val="0"/>
          <w:bCs w:val="0"/>
          <w:i w:val="0"/>
          <w:iCs w:val="0"/>
          <w:color w:val="000000" w:themeColor="text1"/>
          <w:sz w:val="21"/>
          <w:szCs w:val="21"/>
          <w:lang w:val="en-US" w:eastAsia="zh-CN"/>
          <w14:textFill>
            <w14:solidFill>
              <w14:schemeClr w14:val="tx1"/>
            </w14:solidFill>
          </w14:textFill>
        </w:rPr>
      </w:pPr>
      <w:r>
        <w:rPr>
          <w:rFonts w:hint="eastAsia" w:ascii="仿宋_GB2312" w:hAnsi="仿宋_GB2312" w:eastAsia="仿宋_GB2312" w:cs="仿宋_GB2312"/>
          <w:b w:val="0"/>
          <w:bCs w:val="0"/>
          <w:i w:val="0"/>
          <w:iCs w:val="0"/>
          <w:color w:val="000000" w:themeColor="text1"/>
          <w:sz w:val="21"/>
          <w:szCs w:val="21"/>
          <w:lang w:val="en-US" w:eastAsia="zh-CN"/>
          <w14:textFill>
            <w14:solidFill>
              <w14:schemeClr w14:val="tx1"/>
            </w14:solidFill>
          </w14:textFill>
        </w:rPr>
        <w:t>2.课程目标与毕业要求对应关系中，关联度强用“H”标识，关联度中等的用“M”标识，关联度弱的用“L”标识。</w:t>
      </w:r>
    </w:p>
    <w:p>
      <w:pPr>
        <w:spacing w:beforeAutospacing="0" w:afterAutospacing="0" w:line="320" w:lineRule="exact"/>
        <w:ind w:right="1060" w:firstLine="560" w:firstLineChars="200"/>
        <w:rPr>
          <w:rFonts w:hint="eastAsia" w:ascii="仿宋_GB2312" w:hAnsi="仿宋" w:eastAsia="仿宋_GB2312"/>
          <w:b/>
          <w:color w:val="000000"/>
          <w:sz w:val="28"/>
          <w:szCs w:val="28"/>
          <w:lang w:val="en-US" w:eastAsia="zh-CN"/>
        </w:rPr>
      </w:pPr>
    </w:p>
    <w:p>
      <w:pPr>
        <w:spacing w:beforeAutospacing="0" w:afterAutospacing="0" w:line="320" w:lineRule="exact"/>
        <w:ind w:right="1060" w:firstLine="560" w:firstLineChars="200"/>
        <w:rPr>
          <w:rFonts w:hint="eastAsia" w:ascii="仿宋_GB2312" w:hAnsi="仿宋" w:eastAsia="仿宋_GB2312"/>
          <w:b/>
          <w:color w:val="000000"/>
          <w:sz w:val="28"/>
          <w:szCs w:val="28"/>
          <w:lang w:eastAsia="zh-CN"/>
        </w:rPr>
      </w:pPr>
      <w:r>
        <w:rPr>
          <w:rFonts w:hint="eastAsia" w:ascii="仿宋_GB2312" w:hAnsi="仿宋" w:eastAsia="仿宋_GB2312"/>
          <w:b/>
          <w:color w:val="000000"/>
          <w:sz w:val="28"/>
          <w:szCs w:val="28"/>
          <w:lang w:val="en-US" w:eastAsia="zh-CN"/>
        </w:rPr>
        <w:t>三</w:t>
      </w:r>
      <w:r>
        <w:rPr>
          <w:rFonts w:hint="eastAsia" w:ascii="仿宋_GB2312" w:hAnsi="仿宋" w:eastAsia="仿宋_GB2312"/>
          <w:b/>
          <w:color w:val="000000"/>
          <w:sz w:val="28"/>
          <w:szCs w:val="28"/>
        </w:rPr>
        <w:t>、课程内容</w:t>
      </w:r>
      <w:r>
        <w:rPr>
          <w:rFonts w:hint="eastAsia" w:ascii="仿宋_GB2312" w:hAnsi="仿宋" w:eastAsia="仿宋_GB2312"/>
          <w:b/>
          <w:color w:val="000000"/>
          <w:sz w:val="28"/>
          <w:szCs w:val="28"/>
        </w:rPr>
        <w:tab/>
      </w:r>
    </w:p>
    <w:tbl>
      <w:tblPr>
        <w:tblStyle w:val="8"/>
        <w:tblW w:w="1417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06"/>
        <w:gridCol w:w="947"/>
        <w:gridCol w:w="1701"/>
        <w:gridCol w:w="2182"/>
        <w:gridCol w:w="1442"/>
        <w:gridCol w:w="12"/>
        <w:gridCol w:w="1325"/>
        <w:gridCol w:w="21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4175" w:type="dxa"/>
            <w:gridSpan w:val="8"/>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第X章（或节或专题）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406"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教学内容</w:t>
            </w:r>
          </w:p>
        </w:tc>
        <w:tc>
          <w:tcPr>
            <w:tcW w:w="947"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教学方式</w:t>
            </w:r>
          </w:p>
        </w:tc>
        <w:tc>
          <w:tcPr>
            <w:tcW w:w="1701"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教学内容需掌握程度</w:t>
            </w:r>
          </w:p>
        </w:tc>
        <w:tc>
          <w:tcPr>
            <w:tcW w:w="2182"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highlight w:val="none"/>
                <w:lang w:eastAsia="zh-CN"/>
                <w14:textFill>
                  <w14:solidFill>
                    <w14:schemeClr w14:val="tx1"/>
                  </w14:solidFill>
                </w14:textFill>
              </w:rPr>
            </w:pPr>
            <w:r>
              <w:rPr>
                <w:rFonts w:hint="eastAsia" w:ascii="仿宋_GB2312" w:hAnsi="仿宋" w:eastAsia="仿宋_GB2312"/>
                <w:b w:val="0"/>
                <w:bCs w:val="0"/>
                <w:i w:val="0"/>
                <w:iCs w:val="0"/>
                <w:color w:val="000000" w:themeColor="text1"/>
                <w:sz w:val="28"/>
                <w:szCs w:val="28"/>
                <w:highlight w:val="none"/>
                <w:lang w:eastAsia="zh-CN"/>
                <w14:textFill>
                  <w14:solidFill>
                    <w14:schemeClr w14:val="tx1"/>
                  </w14:solidFill>
                </w14:textFill>
              </w:rPr>
              <w:t>课程思政元素及融入方式</w:t>
            </w:r>
          </w:p>
        </w:tc>
        <w:tc>
          <w:tcPr>
            <w:tcW w:w="1454" w:type="dxa"/>
            <w:gridSpan w:val="2"/>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highlight w:val="none"/>
                <w:lang w:eastAsia="zh-CN"/>
                <w14:textFill>
                  <w14:solidFill>
                    <w14:schemeClr w14:val="tx1"/>
                  </w14:solidFill>
                </w14:textFill>
              </w:rPr>
            </w:pPr>
            <w:r>
              <w:rPr>
                <w:rFonts w:hint="eastAsia" w:ascii="仿宋_GB2312" w:hAnsi="仿宋" w:eastAsia="仿宋_GB2312"/>
                <w:b w:val="0"/>
                <w:bCs w:val="0"/>
                <w:i w:val="0"/>
                <w:iCs w:val="0"/>
                <w:color w:val="000000" w:themeColor="text1"/>
                <w:sz w:val="28"/>
                <w:szCs w:val="28"/>
                <w:highlight w:val="none"/>
                <w14:textFill>
                  <w14:solidFill>
                    <w14:schemeClr w14:val="tx1"/>
                  </w14:solidFill>
                </w14:textFill>
              </w:rPr>
              <w:t>教学</w:t>
            </w:r>
            <w:r>
              <w:rPr>
                <w:rFonts w:hint="eastAsia" w:ascii="仿宋_GB2312" w:hAnsi="仿宋" w:eastAsia="仿宋_GB2312"/>
                <w:b w:val="0"/>
                <w:bCs w:val="0"/>
                <w:i w:val="0"/>
                <w:iCs w:val="0"/>
                <w:color w:val="000000" w:themeColor="text1"/>
                <w:sz w:val="28"/>
                <w:szCs w:val="28"/>
                <w:highlight w:val="none"/>
                <w:lang w:eastAsia="zh-CN"/>
                <w14:textFill>
                  <w14:solidFill>
                    <w14:schemeClr w14:val="tx1"/>
                  </w14:solidFill>
                </w14:textFill>
              </w:rPr>
              <w:t>策略与方法</w:t>
            </w:r>
          </w:p>
        </w:tc>
        <w:tc>
          <w:tcPr>
            <w:tcW w:w="1325"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highlight w:val="none"/>
                <w14:textFill>
                  <w14:solidFill>
                    <w14:schemeClr w14:val="tx1"/>
                  </w14:solidFill>
                </w14:textFill>
              </w:rPr>
            </w:pPr>
            <w:r>
              <w:rPr>
                <w:rFonts w:hint="eastAsia" w:ascii="仿宋_GB2312" w:hAnsi="仿宋" w:eastAsia="仿宋_GB2312"/>
                <w:b w:val="0"/>
                <w:bCs w:val="0"/>
                <w:i w:val="0"/>
                <w:iCs w:val="0"/>
                <w:color w:val="000000" w:themeColor="text1"/>
                <w:sz w:val="28"/>
                <w:szCs w:val="28"/>
                <w:highlight w:val="none"/>
                <w14:textFill>
                  <w14:solidFill>
                    <w14:schemeClr w14:val="tx1"/>
                  </w14:solidFill>
                </w14:textFill>
              </w:rPr>
              <w:t>学时数</w:t>
            </w:r>
          </w:p>
        </w:tc>
        <w:tc>
          <w:tcPr>
            <w:tcW w:w="2160"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lang w:eastAsia="zh-CN"/>
                <w14:textFill>
                  <w14:solidFill>
                    <w14:schemeClr w14:val="tx1"/>
                  </w14:solidFill>
                </w14:textFill>
              </w:rPr>
            </w:pPr>
            <w:r>
              <w:rPr>
                <w:rFonts w:hint="eastAsia" w:ascii="仿宋_GB2312" w:hAnsi="仿宋" w:eastAsia="仿宋_GB2312"/>
                <w:b w:val="0"/>
                <w:bCs w:val="0"/>
                <w:i w:val="0"/>
                <w:iCs w:val="0"/>
                <w:color w:val="000000" w:themeColor="text1"/>
                <w:sz w:val="28"/>
                <w:szCs w:val="28"/>
                <w:lang w:eastAsia="zh-CN"/>
                <w14:textFill>
                  <w14:solidFill>
                    <w14:schemeClr w14:val="tx1"/>
                  </w14:solidFill>
                </w14:textFill>
              </w:rPr>
              <w:t>评价方式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06"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947"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1701"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2182"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1454" w:type="dxa"/>
            <w:gridSpan w:val="2"/>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1325"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2160" w:type="dxa"/>
            <w:vMerge w:val="restart"/>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06"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947"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1701"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2182"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1454" w:type="dxa"/>
            <w:gridSpan w:val="2"/>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1325" w:type="dxa"/>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c>
          <w:tcPr>
            <w:tcW w:w="2160" w:type="dxa"/>
            <w:vMerge w:val="continue"/>
            <w:vAlign w:val="center"/>
          </w:tcPr>
          <w:p>
            <w:pPr>
              <w:spacing w:beforeAutospacing="0" w:afterAutospacing="0" w:line="360" w:lineRule="exact"/>
              <w:jc w:val="center"/>
              <w:rPr>
                <w:rFonts w:hint="eastAsia" w:ascii="仿宋_GB2312" w:hAnsi="仿宋" w:eastAsia="仿宋_GB2312"/>
                <w:b w:val="0"/>
                <w:bCs w:val="0"/>
                <w:i w:val="0"/>
                <w:iCs w:val="0"/>
                <w:color w:val="FF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trPr>
        <w:tc>
          <w:tcPr>
            <w:tcW w:w="14175" w:type="dxa"/>
            <w:gridSpan w:val="8"/>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第X章（或节或专题）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 w:hRule="atLeast"/>
        </w:trPr>
        <w:tc>
          <w:tcPr>
            <w:tcW w:w="4406"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教学内容</w:t>
            </w:r>
          </w:p>
        </w:tc>
        <w:tc>
          <w:tcPr>
            <w:tcW w:w="947"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教学方式</w:t>
            </w:r>
          </w:p>
        </w:tc>
        <w:tc>
          <w:tcPr>
            <w:tcW w:w="1701"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14:textFill>
                  <w14:solidFill>
                    <w14:schemeClr w14:val="tx1"/>
                  </w14:solidFill>
                </w14:textFill>
              </w:rPr>
              <w:t>教学内容需掌握程度</w:t>
            </w:r>
          </w:p>
        </w:tc>
        <w:tc>
          <w:tcPr>
            <w:tcW w:w="2182"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highlight w:val="none"/>
                <w:lang w:eastAsia="zh-CN"/>
                <w14:textFill>
                  <w14:solidFill>
                    <w14:schemeClr w14:val="tx1"/>
                  </w14:solidFill>
                </w14:textFill>
              </w:rPr>
            </w:pPr>
            <w:r>
              <w:rPr>
                <w:rFonts w:hint="eastAsia" w:ascii="仿宋_GB2312" w:hAnsi="仿宋" w:eastAsia="仿宋_GB2312"/>
                <w:b w:val="0"/>
                <w:bCs w:val="0"/>
                <w:i w:val="0"/>
                <w:iCs w:val="0"/>
                <w:color w:val="000000" w:themeColor="text1"/>
                <w:sz w:val="28"/>
                <w:szCs w:val="28"/>
                <w:highlight w:val="none"/>
                <w:lang w:eastAsia="zh-CN"/>
                <w14:textFill>
                  <w14:solidFill>
                    <w14:schemeClr w14:val="tx1"/>
                  </w14:solidFill>
                </w14:textFill>
              </w:rPr>
              <w:t>课程思政元素及融入方式</w:t>
            </w:r>
          </w:p>
        </w:tc>
        <w:tc>
          <w:tcPr>
            <w:tcW w:w="1442"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highlight w:val="none"/>
                <w14:textFill>
                  <w14:solidFill>
                    <w14:schemeClr w14:val="tx1"/>
                  </w14:solidFill>
                </w14:textFill>
              </w:rPr>
            </w:pPr>
            <w:r>
              <w:rPr>
                <w:rFonts w:hint="eastAsia" w:ascii="仿宋_GB2312" w:hAnsi="仿宋" w:eastAsia="仿宋_GB2312"/>
                <w:b w:val="0"/>
                <w:bCs w:val="0"/>
                <w:i w:val="0"/>
                <w:iCs w:val="0"/>
                <w:color w:val="000000" w:themeColor="text1"/>
                <w:sz w:val="28"/>
                <w:szCs w:val="28"/>
                <w:highlight w:val="none"/>
                <w14:textFill>
                  <w14:solidFill>
                    <w14:schemeClr w14:val="tx1"/>
                  </w14:solidFill>
                </w14:textFill>
              </w:rPr>
              <w:t>教学</w:t>
            </w:r>
            <w:r>
              <w:rPr>
                <w:rFonts w:hint="eastAsia" w:ascii="仿宋_GB2312" w:hAnsi="仿宋" w:eastAsia="仿宋_GB2312"/>
                <w:b w:val="0"/>
                <w:bCs w:val="0"/>
                <w:i w:val="0"/>
                <w:iCs w:val="0"/>
                <w:color w:val="000000" w:themeColor="text1"/>
                <w:sz w:val="28"/>
                <w:szCs w:val="28"/>
                <w:highlight w:val="none"/>
                <w:lang w:eastAsia="zh-CN"/>
                <w14:textFill>
                  <w14:solidFill>
                    <w14:schemeClr w14:val="tx1"/>
                  </w14:solidFill>
                </w14:textFill>
              </w:rPr>
              <w:t>策略与方法</w:t>
            </w:r>
          </w:p>
        </w:tc>
        <w:tc>
          <w:tcPr>
            <w:tcW w:w="1337" w:type="dxa"/>
            <w:gridSpan w:val="2"/>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highlight w:val="none"/>
                <w14:textFill>
                  <w14:solidFill>
                    <w14:schemeClr w14:val="tx1"/>
                  </w14:solidFill>
                </w14:textFill>
              </w:rPr>
            </w:pPr>
            <w:r>
              <w:rPr>
                <w:rFonts w:hint="eastAsia" w:ascii="仿宋_GB2312" w:hAnsi="仿宋" w:eastAsia="仿宋_GB2312"/>
                <w:b w:val="0"/>
                <w:bCs w:val="0"/>
                <w:i w:val="0"/>
                <w:iCs w:val="0"/>
                <w:color w:val="000000" w:themeColor="text1"/>
                <w:sz w:val="28"/>
                <w:szCs w:val="28"/>
                <w:highlight w:val="none"/>
                <w14:textFill>
                  <w14:solidFill>
                    <w14:schemeClr w14:val="tx1"/>
                  </w14:solidFill>
                </w14:textFill>
              </w:rPr>
              <w:t>学时数</w:t>
            </w:r>
          </w:p>
        </w:tc>
        <w:tc>
          <w:tcPr>
            <w:tcW w:w="2160" w:type="dxa"/>
            <w:vAlign w:val="center"/>
          </w:tcPr>
          <w:p>
            <w:pPr>
              <w:spacing w:beforeAutospacing="0" w:afterAutospacing="0" w:line="360" w:lineRule="exact"/>
              <w:jc w:val="center"/>
              <w:rPr>
                <w:rFonts w:hint="eastAsia" w:ascii="仿宋_GB2312" w:hAnsi="仿宋" w:eastAsia="仿宋_GB2312"/>
                <w:b w:val="0"/>
                <w:bCs w:val="0"/>
                <w:i w:val="0"/>
                <w:iCs w:val="0"/>
                <w:color w:val="000000" w:themeColor="text1"/>
                <w:sz w:val="28"/>
                <w:szCs w:val="28"/>
                <w14:textFill>
                  <w14:solidFill>
                    <w14:schemeClr w14:val="tx1"/>
                  </w14:solidFill>
                </w14:textFill>
              </w:rPr>
            </w:pPr>
            <w:r>
              <w:rPr>
                <w:rFonts w:hint="eastAsia" w:ascii="仿宋_GB2312" w:hAnsi="仿宋" w:eastAsia="仿宋_GB2312"/>
                <w:b w:val="0"/>
                <w:bCs w:val="0"/>
                <w:i w:val="0"/>
                <w:iCs w:val="0"/>
                <w:color w:val="000000" w:themeColor="text1"/>
                <w:sz w:val="28"/>
                <w:szCs w:val="28"/>
                <w:lang w:eastAsia="zh-CN"/>
                <w14:textFill>
                  <w14:solidFill>
                    <w14:schemeClr w14:val="tx1"/>
                  </w14:solidFill>
                </w14:textFill>
              </w:rPr>
              <w:t>评价方式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 w:hRule="atLeast"/>
        </w:trPr>
        <w:tc>
          <w:tcPr>
            <w:tcW w:w="4406"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947"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1701"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2182"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1442"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1337" w:type="dxa"/>
            <w:gridSpan w:val="2"/>
            <w:vAlign w:val="top"/>
          </w:tcPr>
          <w:p>
            <w:pPr>
              <w:spacing w:beforeAutospacing="0" w:afterAutospacing="0" w:line="360" w:lineRule="exact"/>
              <w:jc w:val="center"/>
              <w:rPr>
                <w:rFonts w:hint="eastAsia" w:ascii="仿宋_GB2312" w:hAnsi="仿宋" w:eastAsia="仿宋_GB2312"/>
                <w:color w:val="000000"/>
                <w:sz w:val="28"/>
                <w:szCs w:val="28"/>
              </w:rPr>
            </w:pPr>
          </w:p>
        </w:tc>
        <w:tc>
          <w:tcPr>
            <w:tcW w:w="2160" w:type="dxa"/>
            <w:vMerge w:val="restart"/>
            <w:vAlign w:val="top"/>
          </w:tcPr>
          <w:p>
            <w:pPr>
              <w:spacing w:beforeAutospacing="0" w:afterAutospacing="0" w:line="360" w:lineRule="exact"/>
              <w:jc w:val="center"/>
              <w:rPr>
                <w:rFonts w:hint="eastAsia" w:ascii="仿宋_GB2312" w:hAnsi="仿宋" w:eastAsia="仿宋_GB2312"/>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 w:hRule="atLeast"/>
        </w:trPr>
        <w:tc>
          <w:tcPr>
            <w:tcW w:w="4406"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947"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1701"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2182"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1442" w:type="dxa"/>
            <w:vAlign w:val="top"/>
          </w:tcPr>
          <w:p>
            <w:pPr>
              <w:spacing w:beforeAutospacing="0" w:afterAutospacing="0" w:line="360" w:lineRule="exact"/>
              <w:jc w:val="center"/>
              <w:rPr>
                <w:rFonts w:hint="eastAsia" w:ascii="仿宋_GB2312" w:hAnsi="仿宋" w:eastAsia="仿宋_GB2312"/>
                <w:color w:val="000000"/>
                <w:sz w:val="28"/>
                <w:szCs w:val="28"/>
              </w:rPr>
            </w:pPr>
          </w:p>
        </w:tc>
        <w:tc>
          <w:tcPr>
            <w:tcW w:w="1337" w:type="dxa"/>
            <w:gridSpan w:val="2"/>
            <w:vAlign w:val="top"/>
          </w:tcPr>
          <w:p>
            <w:pPr>
              <w:spacing w:beforeAutospacing="0" w:afterAutospacing="0" w:line="360" w:lineRule="exact"/>
              <w:jc w:val="center"/>
              <w:rPr>
                <w:rFonts w:hint="eastAsia" w:ascii="仿宋_GB2312" w:hAnsi="仿宋" w:eastAsia="仿宋_GB2312"/>
                <w:color w:val="000000"/>
                <w:sz w:val="28"/>
                <w:szCs w:val="28"/>
              </w:rPr>
            </w:pPr>
          </w:p>
        </w:tc>
        <w:tc>
          <w:tcPr>
            <w:tcW w:w="2160" w:type="dxa"/>
            <w:vMerge w:val="continue"/>
            <w:vAlign w:val="top"/>
          </w:tcPr>
          <w:p>
            <w:pPr>
              <w:spacing w:beforeAutospacing="0" w:afterAutospacing="0" w:line="360" w:lineRule="exact"/>
              <w:jc w:val="center"/>
              <w:rPr>
                <w:rFonts w:hint="eastAsia" w:ascii="仿宋_GB2312" w:hAnsi="仿宋" w:eastAsia="仿宋_GB2312"/>
                <w:color w:val="000000"/>
                <w:sz w:val="28"/>
                <w:szCs w:val="28"/>
              </w:rPr>
            </w:pPr>
          </w:p>
        </w:tc>
      </w:tr>
    </w:tbl>
    <w:p>
      <w:pPr>
        <w:spacing w:before="156" w:beforeAutospacing="0" w:afterAutospacing="0" w:line="260" w:lineRule="exact"/>
        <w:rPr>
          <w:rFonts w:hint="eastAsia" w:ascii="仿宋_GB2312" w:hAnsi="仿宋" w:eastAsia="仿宋_GB2312"/>
          <w:color w:val="000000"/>
          <w:sz w:val="24"/>
        </w:rPr>
      </w:pPr>
      <w:r>
        <w:rPr>
          <w:rFonts w:hint="eastAsia" w:ascii="仿宋_GB2312" w:hAnsi="仿宋" w:eastAsia="仿宋_GB2312"/>
          <w:color w:val="000000"/>
          <w:sz w:val="24"/>
        </w:rPr>
        <w:t>注：</w:t>
      </w:r>
      <w:r>
        <w:rPr>
          <w:rFonts w:hint="eastAsia" w:ascii="仿宋_GB2312" w:hAnsi="仿宋" w:eastAsia="仿宋_GB2312"/>
          <w:b/>
          <w:bCs/>
          <w:color w:val="000000"/>
          <w:sz w:val="24"/>
        </w:rPr>
        <w:t>1.可根据内容自行增减表格。</w:t>
      </w:r>
    </w:p>
    <w:p>
      <w:pPr>
        <w:spacing w:beforeAutospacing="0" w:afterAutospacing="0" w:line="260" w:lineRule="exact"/>
        <w:ind w:firstLine="480" w:firstLineChars="200"/>
        <w:rPr>
          <w:rFonts w:ascii="仿宋_GB2312" w:hAnsi="仿宋" w:eastAsia="仿宋_GB2312"/>
          <w:color w:val="000000"/>
          <w:sz w:val="24"/>
        </w:rPr>
      </w:pPr>
      <w:r>
        <w:rPr>
          <w:rFonts w:ascii="仿宋_GB2312" w:hAnsi="仿宋" w:eastAsia="仿宋_GB2312"/>
          <w:b/>
          <w:bCs/>
          <w:color w:val="000000"/>
          <w:sz w:val="24"/>
        </w:rPr>
        <w:t>2.</w:t>
      </w:r>
      <w:r>
        <w:rPr>
          <w:rFonts w:hint="eastAsia" w:ascii="仿宋_GB2312" w:hAnsi="仿宋" w:eastAsia="仿宋_GB2312"/>
          <w:b/>
          <w:bCs/>
          <w:color w:val="000000"/>
          <w:sz w:val="24"/>
        </w:rPr>
        <w:t>教学方式：</w:t>
      </w:r>
      <w:r>
        <w:rPr>
          <w:rFonts w:hint="eastAsia" w:ascii="仿宋_GB2312" w:hAnsi="仿宋" w:eastAsia="仿宋_GB2312"/>
          <w:color w:val="000000"/>
          <w:sz w:val="24"/>
        </w:rPr>
        <w:t>理论或实训或理论+实训。某一教学内容，理论和实训皆有的，须在“教学</w:t>
      </w:r>
      <w:r>
        <w:rPr>
          <w:rFonts w:hint="eastAsia" w:ascii="仿宋_GB2312" w:hAnsi="仿宋" w:eastAsia="仿宋_GB2312"/>
          <w:color w:val="000000"/>
          <w:sz w:val="24"/>
          <w:lang w:eastAsia="zh-CN"/>
        </w:rPr>
        <w:t>策略与方法</w:t>
      </w:r>
      <w:r>
        <w:rPr>
          <w:rFonts w:hint="eastAsia" w:ascii="仿宋_GB2312" w:hAnsi="仿宋" w:eastAsia="仿宋_GB2312"/>
          <w:color w:val="000000"/>
          <w:sz w:val="24"/>
        </w:rPr>
        <w:t>”中对此分别进行描述。</w:t>
      </w:r>
    </w:p>
    <w:p>
      <w:pPr>
        <w:spacing w:beforeAutospacing="0" w:afterAutospacing="0" w:line="260" w:lineRule="exact"/>
        <w:ind w:firstLine="480" w:firstLineChars="200"/>
        <w:rPr>
          <w:rFonts w:hint="eastAsia" w:ascii="仿宋_GB2312" w:hAnsi="仿宋" w:eastAsia="仿宋_GB2312"/>
          <w:color w:val="000000"/>
          <w:sz w:val="24"/>
          <w:lang w:val="en-US" w:eastAsia="zh-CN"/>
        </w:rPr>
      </w:pPr>
      <w:r>
        <w:rPr>
          <w:rFonts w:hint="eastAsia" w:ascii="仿宋_GB2312" w:hAnsi="仿宋" w:eastAsia="仿宋_GB2312"/>
          <w:b/>
          <w:i w:val="0"/>
          <w:iCs w:val="0"/>
          <w:color w:val="000000" w:themeColor="text1"/>
          <w:sz w:val="24"/>
          <w14:textFill>
            <w14:solidFill>
              <w14:schemeClr w14:val="tx1"/>
            </w14:solidFill>
          </w14:textFill>
        </w:rPr>
        <w:t>3.教学内容需掌握程度：</w:t>
      </w:r>
      <w:r>
        <w:rPr>
          <w:rFonts w:hint="eastAsia" w:ascii="仿宋_GB2312" w:hAnsi="仿宋" w:eastAsia="仿宋_GB2312"/>
          <w:color w:val="000000"/>
          <w:sz w:val="24"/>
          <w:lang w:eastAsia="zh-CN"/>
        </w:rPr>
        <w:t>学生能够</w:t>
      </w:r>
      <w:r>
        <w:rPr>
          <w:rFonts w:hint="eastAsia" w:ascii="仿宋_GB2312" w:hAnsi="仿宋" w:eastAsia="仿宋_GB2312"/>
          <w:color w:val="000000"/>
          <w:sz w:val="24"/>
          <w:lang w:val="en-US" w:eastAsia="zh-CN"/>
        </w:rPr>
        <w:t>...（如：学生能够根据案例给出的背景，综合分析案例中的外汇风险类型，并选择正确的外汇风险管理方法，能撰写分析报告并上交。）</w:t>
      </w:r>
    </w:p>
    <w:p>
      <w:pPr>
        <w:spacing w:beforeAutospacing="0" w:afterAutospacing="0" w:line="260" w:lineRule="exact"/>
        <w:ind w:firstLine="480" w:firstLineChars="200"/>
        <w:rPr>
          <w:rFonts w:hint="default" w:ascii="仿宋_GB2312" w:hAnsi="仿宋" w:eastAsia="仿宋_GB2312"/>
          <w:b w:val="0"/>
          <w:bCs/>
          <w:i/>
          <w:iCs/>
          <w:color w:val="FF0000"/>
          <w:sz w:val="24"/>
          <w:lang w:val="en-US" w:eastAsia="zh-CN"/>
        </w:rPr>
      </w:pPr>
      <w:r>
        <w:rPr>
          <w:rFonts w:hint="eastAsia" w:ascii="仿宋_GB2312" w:hAnsi="仿宋" w:eastAsia="仿宋_GB2312"/>
          <w:b/>
          <w:i w:val="0"/>
          <w:iCs w:val="0"/>
          <w:color w:val="000000" w:themeColor="text1"/>
          <w:sz w:val="24"/>
          <w:lang w:val="en-US" w:eastAsia="zh-CN"/>
          <w14:textFill>
            <w14:solidFill>
              <w14:schemeClr w14:val="tx1"/>
            </w14:solidFill>
          </w14:textFill>
        </w:rPr>
        <w:t>4.课程思政元素及融入方式：</w:t>
      </w:r>
      <w:r>
        <w:rPr>
          <w:rFonts w:hint="eastAsia" w:ascii="仿宋_GB2312" w:hAnsi="仿宋" w:eastAsia="仿宋_GB2312"/>
          <w:color w:val="000000"/>
          <w:sz w:val="24"/>
          <w:lang w:val="en-US" w:eastAsia="zh-CN"/>
        </w:rPr>
        <w:t>课程思政元素：分析xx的作用，融入方式：通过xx教学法，培养学生的创新意识和社会责任感。</w:t>
      </w:r>
    </w:p>
    <w:p>
      <w:pPr>
        <w:spacing w:beforeAutospacing="0" w:afterAutospacing="0" w:line="260" w:lineRule="exact"/>
        <w:ind w:firstLine="480" w:firstLineChars="200"/>
        <w:rPr>
          <w:rFonts w:hint="eastAsia" w:ascii="仿宋_GB2312" w:hAnsi="仿宋" w:eastAsia="仿宋_GB2312"/>
          <w:color w:val="000000"/>
          <w:sz w:val="24"/>
          <w:lang w:val="en-US" w:eastAsia="zh-CN"/>
        </w:rPr>
      </w:pPr>
      <w:r>
        <w:rPr>
          <w:rFonts w:hint="eastAsia" w:ascii="仿宋_GB2312" w:hAnsi="仿宋" w:eastAsia="仿宋_GB2312"/>
          <w:b/>
          <w:i w:val="0"/>
          <w:iCs w:val="0"/>
          <w:color w:val="000000" w:themeColor="text1"/>
          <w:sz w:val="24"/>
          <w:lang w:val="en-US" w:eastAsia="zh-CN"/>
          <w14:textFill>
            <w14:solidFill>
              <w14:schemeClr w14:val="tx1"/>
            </w14:solidFill>
          </w14:textFill>
        </w:rPr>
        <w:t>5.教学策略与方法：</w:t>
      </w:r>
      <w:r>
        <w:rPr>
          <w:rFonts w:hint="eastAsia" w:ascii="仿宋_GB2312" w:hAnsi="仿宋" w:eastAsia="仿宋_GB2312"/>
          <w:color w:val="000000"/>
          <w:sz w:val="24"/>
          <w:lang w:val="en-US" w:eastAsia="zh-CN"/>
        </w:rPr>
        <w:t>请对主要手段的实施进行简要描述或者写出主要手段的专业名称，如讲授法、“五步诱导”教学法、案例教学法、项目教学法、探究教学法、对分课堂教学法、合作教学等等。</w:t>
      </w:r>
    </w:p>
    <w:p>
      <w:pPr>
        <w:spacing w:beforeAutospacing="0" w:afterAutospacing="0" w:line="260" w:lineRule="exact"/>
        <w:ind w:firstLine="480" w:firstLineChars="200"/>
        <w:rPr>
          <w:rFonts w:hint="eastAsia" w:ascii="仿宋_GB2312" w:hAnsi="仿宋" w:eastAsia="仿宋_GB2312"/>
          <w:color w:val="000000"/>
          <w:sz w:val="24"/>
          <w:lang w:val="en-US" w:eastAsia="zh-CN"/>
        </w:rPr>
      </w:pPr>
      <w:r>
        <w:rPr>
          <w:rFonts w:hint="eastAsia" w:ascii="仿宋_GB2312" w:hAnsi="仿宋" w:eastAsia="仿宋_GB2312"/>
          <w:b/>
          <w:i w:val="0"/>
          <w:iCs w:val="0"/>
          <w:color w:val="000000" w:themeColor="text1"/>
          <w:sz w:val="24"/>
          <w:lang w:val="en-US" w:eastAsia="zh-CN"/>
          <w14:textFill>
            <w14:solidFill>
              <w14:schemeClr w14:val="tx1"/>
            </w14:solidFill>
          </w14:textFill>
        </w:rPr>
        <w:t>6.评价方式：</w:t>
      </w:r>
      <w:r>
        <w:rPr>
          <w:rFonts w:hint="eastAsia" w:ascii="仿宋_GB2312" w:hAnsi="仿宋" w:eastAsia="仿宋_GB2312"/>
          <w:color w:val="000000"/>
          <w:sz w:val="24"/>
          <w:lang w:val="en-US" w:eastAsia="zh-CN"/>
        </w:rPr>
        <w:t>是一种形成性的评价，通过作业反馈教师的教学目标是否达成，了解学生学习的过程。如：作业、习题、教案设计、产品设计、实践基地实习、制作PPT、课堂演讲、论文、绘画等。</w:t>
      </w:r>
    </w:p>
    <w:p>
      <w:pPr>
        <w:spacing w:beforeAutospacing="0" w:afterAutospacing="0" w:line="300" w:lineRule="exact"/>
        <w:ind w:firstLine="0" w:firstLineChars="0"/>
        <w:rPr>
          <w:rFonts w:hint="eastAsia" w:ascii="仿宋_GB2312" w:hAnsi="仿宋" w:eastAsia="仿宋_GB2312"/>
          <w:color w:val="000000"/>
          <w:sz w:val="24"/>
          <w:lang w:val="en-US" w:eastAsia="zh-CN"/>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sectPr>
          <w:headerReference r:id="rId5" w:type="default"/>
          <w:footerReference r:id="rId6" w:type="default"/>
          <w:footerReference r:id="rId7" w:type="even"/>
          <w:pgSz w:w="16838" w:h="11905" w:orient="landscape"/>
          <w:pgMar w:top="1587" w:right="2098" w:bottom="1474" w:left="1984" w:header="851" w:footer="1587" w:gutter="0"/>
          <w:pgNumType w:fmt="numberInDash"/>
          <w:cols w:space="0" w:num="1"/>
          <w:rtlGutter w:val="0"/>
          <w:docGrid w:type="linesAndChars" w:linePitch="579" w:charSpace="-204"/>
        </w:sectPr>
      </w:pPr>
    </w:p>
    <w:p>
      <w:pPr>
        <w:spacing w:beforeAutospacing="0" w:afterAutospacing="0" w:line="480" w:lineRule="exact"/>
        <w:ind w:firstLine="560" w:firstLineChars="200"/>
        <w:rPr>
          <w:rFonts w:hint="eastAsia" w:ascii="仿宋_GB2312" w:hAnsi="仿宋" w:eastAsia="仿宋_GB2312"/>
          <w:b/>
          <w:color w:val="000000"/>
          <w:sz w:val="28"/>
          <w:szCs w:val="28"/>
          <w:lang w:eastAsia="zh-CN"/>
        </w:rPr>
      </w:pPr>
      <w:r>
        <w:rPr>
          <w:rFonts w:hint="eastAsia" w:ascii="仿宋_GB2312" w:hAnsi="仿宋" w:eastAsia="仿宋_GB2312"/>
          <w:b/>
          <w:color w:val="000000"/>
          <w:sz w:val="28"/>
          <w:szCs w:val="28"/>
          <w:lang w:val="en-US" w:eastAsia="zh-CN"/>
        </w:rPr>
        <w:t>四</w:t>
      </w:r>
      <w:r>
        <w:rPr>
          <w:rFonts w:hint="eastAsia" w:ascii="仿宋_GB2312" w:hAnsi="仿宋" w:eastAsia="仿宋_GB2312"/>
          <w:b/>
          <w:color w:val="000000"/>
          <w:sz w:val="28"/>
          <w:szCs w:val="28"/>
        </w:rPr>
        <w:t>、课程评价</w:t>
      </w:r>
    </w:p>
    <w:tbl>
      <w:tblPr>
        <w:tblStyle w:val="8"/>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9"/>
        <w:gridCol w:w="1405"/>
        <w:gridCol w:w="2857"/>
        <w:gridCol w:w="1645"/>
        <w:gridCol w:w="2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jc w:val="center"/>
        </w:trPr>
        <w:tc>
          <w:tcPr>
            <w:tcW w:w="2354" w:type="dxa"/>
            <w:gridSpan w:val="2"/>
            <w:vAlign w:val="center"/>
          </w:tcPr>
          <w:p>
            <w:pPr>
              <w:spacing w:beforeAutospacing="0" w:afterAutospacing="0" w:line="400" w:lineRule="exact"/>
              <w:jc w:val="center"/>
              <w:rPr>
                <w:rFonts w:hint="eastAsia" w:ascii="仿宋_GB2312" w:hAnsi="仿宋" w:eastAsia="仿宋_GB2312"/>
                <w:b/>
                <w:i w:val="0"/>
                <w:iCs w:val="0"/>
                <w:color w:val="000000" w:themeColor="text1"/>
                <w:kern w:val="0"/>
                <w:sz w:val="28"/>
                <w:szCs w:val="28"/>
                <w14:textFill>
                  <w14:solidFill>
                    <w14:schemeClr w14:val="tx1"/>
                  </w14:solidFill>
                </w14:textFill>
              </w:rPr>
            </w:pPr>
            <w:r>
              <w:rPr>
                <w:rFonts w:hint="eastAsia" w:ascii="仿宋_GB2312" w:hAnsi="仿宋" w:eastAsia="仿宋_GB2312"/>
                <w:b/>
                <w:i w:val="0"/>
                <w:iCs w:val="0"/>
                <w:color w:val="000000" w:themeColor="text1"/>
                <w:kern w:val="0"/>
                <w:sz w:val="28"/>
                <w:szCs w:val="28"/>
                <w14:textFill>
                  <w14:solidFill>
                    <w14:schemeClr w14:val="tx1"/>
                  </w14:solidFill>
                </w14:textFill>
              </w:rPr>
              <w:t>考核项目</w:t>
            </w:r>
          </w:p>
        </w:tc>
        <w:tc>
          <w:tcPr>
            <w:tcW w:w="2857" w:type="dxa"/>
            <w:vAlign w:val="center"/>
          </w:tcPr>
          <w:p>
            <w:pPr>
              <w:spacing w:beforeAutospacing="0" w:afterAutospacing="0" w:line="400" w:lineRule="exact"/>
              <w:jc w:val="center"/>
              <w:rPr>
                <w:rFonts w:hint="eastAsia" w:ascii="仿宋_GB2312" w:hAnsi="仿宋" w:eastAsia="仿宋_GB2312"/>
                <w:b/>
                <w:i w:val="0"/>
                <w:iCs w:val="0"/>
                <w:color w:val="000000" w:themeColor="text1"/>
                <w:kern w:val="0"/>
                <w:sz w:val="28"/>
                <w:szCs w:val="28"/>
                <w14:textFill>
                  <w14:solidFill>
                    <w14:schemeClr w14:val="tx1"/>
                  </w14:solidFill>
                </w14:textFill>
              </w:rPr>
            </w:pPr>
            <w:r>
              <w:rPr>
                <w:rFonts w:hint="eastAsia" w:ascii="仿宋_GB2312" w:hAnsi="仿宋" w:eastAsia="仿宋_GB2312"/>
                <w:b/>
                <w:i w:val="0"/>
                <w:iCs w:val="0"/>
                <w:color w:val="000000" w:themeColor="text1"/>
                <w:kern w:val="0"/>
                <w:sz w:val="28"/>
                <w:szCs w:val="28"/>
                <w14:textFill>
                  <w14:solidFill>
                    <w14:schemeClr w14:val="tx1"/>
                  </w14:solidFill>
                </w14:textFill>
              </w:rPr>
              <w:t>考核标准</w:t>
            </w:r>
          </w:p>
        </w:tc>
        <w:tc>
          <w:tcPr>
            <w:tcW w:w="1645" w:type="dxa"/>
            <w:vAlign w:val="center"/>
          </w:tcPr>
          <w:p>
            <w:pPr>
              <w:spacing w:beforeAutospacing="0" w:afterAutospacing="0" w:line="400" w:lineRule="exact"/>
              <w:jc w:val="center"/>
              <w:rPr>
                <w:rFonts w:hint="eastAsia" w:ascii="仿宋_GB2312" w:hAnsi="仿宋" w:eastAsia="仿宋_GB2312"/>
                <w:b/>
                <w:i w:val="0"/>
                <w:iCs w:val="0"/>
                <w:color w:val="000000" w:themeColor="text1"/>
                <w:kern w:val="0"/>
                <w:sz w:val="28"/>
                <w:szCs w:val="28"/>
                <w14:textFill>
                  <w14:solidFill>
                    <w14:schemeClr w14:val="tx1"/>
                  </w14:solidFill>
                </w14:textFill>
              </w:rPr>
            </w:pPr>
            <w:r>
              <w:rPr>
                <w:rFonts w:hint="eastAsia" w:ascii="仿宋_GB2312" w:hAnsi="仿宋" w:eastAsia="仿宋_GB2312"/>
                <w:b/>
                <w:i w:val="0"/>
                <w:iCs w:val="0"/>
                <w:color w:val="000000" w:themeColor="text1"/>
                <w:kern w:val="0"/>
                <w:sz w:val="28"/>
                <w:szCs w:val="28"/>
                <w14:textFill>
                  <w14:solidFill>
                    <w14:schemeClr w14:val="tx1"/>
                  </w14:solidFill>
                </w14:textFill>
              </w:rPr>
              <w:t>考核方法</w:t>
            </w:r>
          </w:p>
        </w:tc>
        <w:tc>
          <w:tcPr>
            <w:tcW w:w="2183" w:type="dxa"/>
            <w:vAlign w:val="center"/>
          </w:tcPr>
          <w:p>
            <w:pPr>
              <w:spacing w:beforeAutospacing="0" w:afterAutospacing="0" w:line="400" w:lineRule="exact"/>
              <w:jc w:val="center"/>
              <w:rPr>
                <w:rFonts w:hint="eastAsia" w:ascii="仿宋_GB2312" w:hAnsi="仿宋" w:eastAsia="仿宋_GB2312"/>
                <w:b/>
                <w:i w:val="0"/>
                <w:iCs w:val="0"/>
                <w:color w:val="000000" w:themeColor="text1"/>
                <w:kern w:val="0"/>
                <w:sz w:val="28"/>
                <w:szCs w:val="28"/>
                <w14:textFill>
                  <w14:solidFill>
                    <w14:schemeClr w14:val="tx1"/>
                  </w14:solidFill>
                </w14:textFill>
              </w:rPr>
            </w:pPr>
            <w:r>
              <w:rPr>
                <w:rFonts w:hint="eastAsia" w:ascii="仿宋_GB2312" w:hAnsi="仿宋" w:eastAsia="仿宋_GB2312"/>
                <w:b/>
                <w:i w:val="0"/>
                <w:iCs w:val="0"/>
                <w:color w:val="000000" w:themeColor="text1"/>
                <w:kern w:val="0"/>
                <w:sz w:val="28"/>
                <w:szCs w:val="28"/>
                <w14:textFill>
                  <w14:solidFill>
                    <w14:schemeClr w14:val="tx1"/>
                  </w14:solidFill>
                </w14:textFill>
              </w:rPr>
              <w:t>评分比例范围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49" w:type="dxa"/>
            <w:vMerge w:val="restart"/>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过程考核</w:t>
            </w:r>
          </w:p>
        </w:tc>
        <w:tc>
          <w:tcPr>
            <w:tcW w:w="140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学习态度</w:t>
            </w:r>
          </w:p>
        </w:tc>
        <w:tc>
          <w:tcPr>
            <w:tcW w:w="2857"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是否认真</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是否积极参与</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164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回答问题/</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讨论…</w:t>
            </w:r>
          </w:p>
        </w:tc>
        <w:tc>
          <w:tcPr>
            <w:tcW w:w="2183" w:type="dxa"/>
            <w:vAlign w:val="center"/>
          </w:tcPr>
          <w:p>
            <w:pPr>
              <w:spacing w:beforeAutospacing="0" w:afterAutospacing="0" w:line="400" w:lineRule="exact"/>
              <w:jc w:val="center"/>
              <w:rPr>
                <w:rFonts w:hint="eastAsia" w:ascii="仿宋_GB2312" w:hAnsi="仿宋" w:eastAsia="仿宋_GB2312"/>
                <w:bCs/>
                <w:i w:val="0"/>
                <w:iCs w:val="0"/>
                <w:color w:val="000000" w:themeColor="text1"/>
                <w:kern w:val="0"/>
                <w:sz w:val="28"/>
                <w:szCs w:val="28"/>
                <w14:textFill>
                  <w14:solidFill>
                    <w14:schemeClr w14:val="tx1"/>
                  </w14:solidFill>
                </w14:textFill>
              </w:rPr>
            </w:pPr>
            <w:r>
              <w:rPr>
                <w:rFonts w:hint="eastAsia" w:ascii="仿宋_GB2312" w:hAnsi="仿宋" w:eastAsia="仿宋_GB2312"/>
                <w:bCs/>
                <w:i w:val="0"/>
                <w:iCs w:val="0"/>
                <w:color w:val="000000" w:themeColor="text1"/>
                <w:kern w:val="0"/>
                <w:sz w:val="28"/>
                <w:szCs w:val="28"/>
                <w14:textFill>
                  <w14:solidFill>
                    <w14:schemeClr w14:val="tx1"/>
                  </w14:solidFill>
                </w14:textFill>
              </w:rPr>
              <w:t>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49" w:type="dxa"/>
            <w:vMerge w:val="continue"/>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p>
        </w:tc>
        <w:tc>
          <w:tcPr>
            <w:tcW w:w="140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上课考勤</w:t>
            </w:r>
          </w:p>
        </w:tc>
        <w:tc>
          <w:tcPr>
            <w:tcW w:w="2857"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是否出勤</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是否迟到早退</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164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考勤</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2183" w:type="dxa"/>
            <w:vAlign w:val="center"/>
          </w:tcPr>
          <w:p>
            <w:pPr>
              <w:spacing w:beforeAutospacing="0" w:afterAutospacing="0" w:line="400" w:lineRule="exact"/>
              <w:jc w:val="center"/>
              <w:rPr>
                <w:rFonts w:hint="eastAsia" w:ascii="仿宋_GB2312" w:hAnsi="仿宋" w:eastAsia="仿宋_GB2312"/>
                <w:bCs/>
                <w:i w:val="0"/>
                <w:iCs w:val="0"/>
                <w:color w:val="000000" w:themeColor="text1"/>
                <w:kern w:val="0"/>
                <w:sz w:val="28"/>
                <w:szCs w:val="28"/>
                <w14:textFill>
                  <w14:solidFill>
                    <w14:schemeClr w14:val="tx1"/>
                  </w14:solidFill>
                </w14:textFill>
              </w:rPr>
            </w:pPr>
            <w:r>
              <w:rPr>
                <w:rFonts w:hint="eastAsia" w:ascii="仿宋_GB2312" w:hAnsi="仿宋" w:eastAsia="仿宋_GB2312"/>
                <w:bCs/>
                <w:i w:val="0"/>
                <w:iCs w:val="0"/>
                <w:color w:val="000000" w:themeColor="text1"/>
                <w:kern w:val="0"/>
                <w:sz w:val="28"/>
                <w:szCs w:val="28"/>
                <w14:textFill>
                  <w14:solidFill>
                    <w14:schemeClr w14:val="tx1"/>
                  </w14:solidFill>
                </w14:textFill>
              </w:rPr>
              <w:t>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49" w:type="dxa"/>
            <w:vMerge w:val="continue"/>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p>
        </w:tc>
        <w:tc>
          <w:tcPr>
            <w:tcW w:w="140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平时测验</w:t>
            </w:r>
          </w:p>
        </w:tc>
        <w:tc>
          <w:tcPr>
            <w:tcW w:w="2857"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是否参与考试</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考试分数如何</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共有x次测试</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164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自评/互评</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2183" w:type="dxa"/>
            <w:vAlign w:val="center"/>
          </w:tcPr>
          <w:p>
            <w:pPr>
              <w:spacing w:beforeAutospacing="0" w:afterAutospacing="0" w:line="400" w:lineRule="exact"/>
              <w:jc w:val="center"/>
              <w:rPr>
                <w:rFonts w:hint="eastAsia" w:ascii="仿宋_GB2312" w:hAnsi="仿宋" w:eastAsia="仿宋_GB2312"/>
                <w:bCs/>
                <w:i w:val="0"/>
                <w:iCs w:val="0"/>
                <w:color w:val="000000" w:themeColor="text1"/>
                <w:kern w:val="0"/>
                <w:sz w:val="28"/>
                <w:szCs w:val="28"/>
                <w14:textFill>
                  <w14:solidFill>
                    <w14:schemeClr w14:val="tx1"/>
                  </w14:solidFill>
                </w14:textFill>
              </w:rPr>
            </w:pPr>
            <w:r>
              <w:rPr>
                <w:rFonts w:hint="eastAsia" w:ascii="仿宋_GB2312" w:hAnsi="仿宋" w:eastAsia="仿宋_GB2312"/>
                <w:bCs/>
                <w:i w:val="0"/>
                <w:iCs w:val="0"/>
                <w:color w:val="000000" w:themeColor="text1"/>
                <w:kern w:val="0"/>
                <w:sz w:val="28"/>
                <w:szCs w:val="28"/>
                <w14:textFill>
                  <w14:solidFill>
                    <w14:schemeClr w14:val="tx1"/>
                  </w14:solidFill>
                </w14:textFill>
              </w:rPr>
              <w:t>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49" w:type="dxa"/>
            <w:vMerge w:val="continue"/>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p>
        </w:tc>
        <w:tc>
          <w:tcPr>
            <w:tcW w:w="140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作业完成</w:t>
            </w:r>
          </w:p>
        </w:tc>
        <w:tc>
          <w:tcPr>
            <w:tcW w:w="2857"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完成</w:t>
            </w:r>
            <w:r>
              <w:rPr>
                <w:rFonts w:hint="eastAsia" w:ascii="仿宋_GB2312" w:hAnsi="仿宋" w:eastAsia="仿宋_GB2312"/>
                <w:i w:val="0"/>
                <w:iCs w:val="0"/>
                <w:color w:val="000000" w:themeColor="text1"/>
                <w:kern w:val="0"/>
                <w:sz w:val="28"/>
                <w:szCs w:val="28"/>
                <w:lang w:eastAsia="zh-CN"/>
                <w14:textFill>
                  <w14:solidFill>
                    <w14:schemeClr w14:val="tx1"/>
                  </w14:solidFill>
                </w14:textFill>
              </w:rPr>
              <w:t>次数</w:t>
            </w:r>
            <w:r>
              <w:rPr>
                <w:rFonts w:hint="eastAsia" w:ascii="仿宋_GB2312" w:hAnsi="仿宋" w:eastAsia="仿宋_GB2312"/>
                <w:i w:val="0"/>
                <w:iCs w:val="0"/>
                <w:color w:val="000000" w:themeColor="text1"/>
                <w:kern w:val="0"/>
                <w:sz w:val="28"/>
                <w:szCs w:val="28"/>
                <w14:textFill>
                  <w14:solidFill>
                    <w14:schemeClr w14:val="tx1"/>
                  </w14:solidFill>
                </w14:textFill>
              </w:rPr>
              <w:t>及其质量</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164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作业批改</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2183" w:type="dxa"/>
            <w:vAlign w:val="center"/>
          </w:tcPr>
          <w:p>
            <w:pPr>
              <w:spacing w:beforeAutospacing="0" w:afterAutospacing="0" w:line="400" w:lineRule="exact"/>
              <w:jc w:val="center"/>
              <w:rPr>
                <w:rFonts w:hint="eastAsia" w:ascii="仿宋_GB2312" w:hAnsi="仿宋" w:eastAsia="仿宋_GB2312"/>
                <w:bCs/>
                <w:i w:val="0"/>
                <w:iCs w:val="0"/>
                <w:color w:val="000000" w:themeColor="text1"/>
                <w:kern w:val="0"/>
                <w:sz w:val="28"/>
                <w:szCs w:val="28"/>
                <w14:textFill>
                  <w14:solidFill>
                    <w14:schemeClr w14:val="tx1"/>
                  </w14:solidFill>
                </w14:textFill>
              </w:rPr>
            </w:pPr>
            <w:r>
              <w:rPr>
                <w:rFonts w:hint="eastAsia" w:ascii="仿宋_GB2312" w:hAnsi="仿宋" w:eastAsia="仿宋_GB2312"/>
                <w:bCs/>
                <w:i w:val="0"/>
                <w:iCs w:val="0"/>
                <w:color w:val="000000" w:themeColor="text1"/>
                <w:kern w:val="0"/>
                <w:sz w:val="28"/>
                <w:szCs w:val="28"/>
                <w14:textFill>
                  <w14:solidFill>
                    <w14:schemeClr w14:val="tx1"/>
                  </w14:solidFill>
                </w14:textFill>
              </w:rPr>
              <w:t>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jc w:val="center"/>
        </w:trPr>
        <w:tc>
          <w:tcPr>
            <w:tcW w:w="949" w:type="dxa"/>
            <w:vMerge w:val="continue"/>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p>
        </w:tc>
        <w:tc>
          <w:tcPr>
            <w:tcW w:w="140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2857"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164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2183"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jc w:val="center"/>
        </w:trPr>
        <w:tc>
          <w:tcPr>
            <w:tcW w:w="949" w:type="dxa"/>
            <w:vMerge w:val="restart"/>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结果考核</w:t>
            </w:r>
          </w:p>
        </w:tc>
        <w:tc>
          <w:tcPr>
            <w:tcW w:w="1405" w:type="dxa"/>
            <w:vMerge w:val="restart"/>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考试/</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考查</w:t>
            </w:r>
          </w:p>
        </w:tc>
        <w:tc>
          <w:tcPr>
            <w:tcW w:w="2857"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卷面成绩</w:t>
            </w:r>
            <w: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t>/</w:t>
            </w:r>
          </w:p>
          <w:p>
            <w:pPr>
              <w:spacing w:beforeAutospacing="0" w:afterAutospacing="0" w:line="400" w:lineRule="exact"/>
              <w:jc w:val="center"/>
              <w:rPr>
                <w:rFonts w:hint="default" w:ascii="仿宋_GB2312" w:hAnsi="仿宋" w:eastAsia="仿宋_GB2312"/>
                <w:i w:val="0"/>
                <w:iCs w:val="0"/>
                <w:color w:val="000000" w:themeColor="text1"/>
                <w:kern w:val="0"/>
                <w:sz w:val="28"/>
                <w:szCs w:val="28"/>
                <w:lang w:val="en-US" w:eastAsia="zh-CN"/>
                <w14:textFill>
                  <w14:solidFill>
                    <w14:schemeClr w14:val="tx1"/>
                  </w14:solidFill>
                </w14:textFill>
              </w:rPr>
            </w:pPr>
            <w:r>
              <w:rPr>
                <w:rFonts w:hint="eastAsia" w:ascii="仿宋_GB2312" w:hAnsi="仿宋" w:eastAsia="仿宋_GB2312"/>
                <w:i w:val="0"/>
                <w:iCs w:val="0"/>
                <w:color w:val="000000" w:themeColor="text1"/>
                <w:kern w:val="0"/>
                <w:sz w:val="28"/>
                <w:szCs w:val="28"/>
                <w:lang w:eastAsia="zh-CN"/>
                <w14:textFill>
                  <w14:solidFill>
                    <w14:schemeClr w14:val="tx1"/>
                  </w14:solidFill>
                </w14:textFill>
              </w:rPr>
              <w:t>调查报告质量</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164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闭卷</w:t>
            </w:r>
            <w:r>
              <w:rPr>
                <w:rFonts w:hint="eastAsia" w:ascii="仿宋_GB2312" w:hAnsi="仿宋" w:eastAsia="仿宋_GB2312"/>
                <w:i w:val="0"/>
                <w:iCs w:val="0"/>
                <w:color w:val="000000" w:themeColor="text1"/>
                <w:kern w:val="0"/>
                <w:sz w:val="28"/>
                <w:szCs w:val="28"/>
                <w:lang w:eastAsia="zh-CN"/>
                <w14:textFill>
                  <w14:solidFill>
                    <w14:schemeClr w14:val="tx1"/>
                  </w14:solidFill>
                </w14:textFill>
              </w:rPr>
              <w:t>或</w:t>
            </w:r>
            <w:r>
              <w:rPr>
                <w:rFonts w:hint="eastAsia" w:ascii="仿宋_GB2312" w:hAnsi="仿宋" w:eastAsia="仿宋_GB2312"/>
                <w:i w:val="0"/>
                <w:iCs w:val="0"/>
                <w:color w:val="000000" w:themeColor="text1"/>
                <w:kern w:val="0"/>
                <w:sz w:val="28"/>
                <w:szCs w:val="28"/>
                <w14:textFill>
                  <w14:solidFill>
                    <w14:schemeClr w14:val="tx1"/>
                  </w14:solidFill>
                </w14:textFill>
              </w:rPr>
              <w:t>开卷考试</w:t>
            </w:r>
            <w: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t>/</w:t>
            </w:r>
          </w:p>
          <w:p>
            <w:pPr>
              <w:spacing w:beforeAutospacing="0" w:afterAutospacing="0" w:line="400" w:lineRule="exact"/>
              <w:jc w:val="cente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pPr>
            <w: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t>调查报告</w:t>
            </w:r>
          </w:p>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2183" w:type="dxa"/>
            <w:vAlign w:val="center"/>
          </w:tcPr>
          <w:p>
            <w:pPr>
              <w:spacing w:beforeAutospacing="0" w:afterAutospacing="0" w:line="400" w:lineRule="exact"/>
              <w:jc w:val="center"/>
              <w:rPr>
                <w:rFonts w:hint="eastAsia" w:ascii="仿宋_GB2312" w:hAnsi="仿宋" w:eastAsia="仿宋_GB2312"/>
                <w:bCs/>
                <w:i w:val="0"/>
                <w:iCs w:val="0"/>
                <w:color w:val="000000" w:themeColor="text1"/>
                <w:kern w:val="0"/>
                <w:sz w:val="28"/>
                <w:szCs w:val="28"/>
                <w14:textFill>
                  <w14:solidFill>
                    <w14:schemeClr w14:val="tx1"/>
                  </w14:solidFill>
                </w14:textFill>
              </w:rPr>
            </w:pPr>
            <w:r>
              <w:rPr>
                <w:rFonts w:hint="eastAsia" w:ascii="仿宋_GB2312" w:hAnsi="仿宋" w:eastAsia="仿宋_GB2312"/>
                <w:bCs/>
                <w:i w:val="0"/>
                <w:iCs w:val="0"/>
                <w:color w:val="000000" w:themeColor="text1"/>
                <w:kern w:val="0"/>
                <w:sz w:val="28"/>
                <w:szCs w:val="28"/>
                <w14:textFill>
                  <w14:solidFill>
                    <w14:schemeClr w14:val="tx1"/>
                  </w14:solidFill>
                </w14:textFill>
              </w:rPr>
              <w:t>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jc w:val="center"/>
        </w:trPr>
        <w:tc>
          <w:tcPr>
            <w:tcW w:w="949" w:type="dxa"/>
            <w:vMerge w:val="continue"/>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p>
        </w:tc>
        <w:tc>
          <w:tcPr>
            <w:tcW w:w="1405" w:type="dxa"/>
            <w:vMerge w:val="continue"/>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p>
        </w:tc>
        <w:tc>
          <w:tcPr>
            <w:tcW w:w="2857"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1645"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c>
          <w:tcPr>
            <w:tcW w:w="2183"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56" w:type="dxa"/>
            <w:gridSpan w:val="4"/>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总评成绩</w:t>
            </w:r>
          </w:p>
        </w:tc>
        <w:tc>
          <w:tcPr>
            <w:tcW w:w="2183" w:type="dxa"/>
            <w:vAlign w:val="center"/>
          </w:tcPr>
          <w:p>
            <w:pPr>
              <w:spacing w:beforeAutospacing="0" w:afterAutospacing="0" w:line="400" w:lineRule="exact"/>
              <w:jc w:val="center"/>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14:textFill>
                  <w14:solidFill>
                    <w14:schemeClr w14:val="tx1"/>
                  </w14:solidFill>
                </w14:textFill>
              </w:rPr>
              <w:t>100</w:t>
            </w:r>
          </w:p>
        </w:tc>
      </w:tr>
    </w:tbl>
    <w:p>
      <w:pPr>
        <w:topLinePunct/>
        <w:snapToGrid w:val="0"/>
        <w:spacing w:before="156" w:beforeAutospacing="0" w:afterAutospacing="0" w:line="360" w:lineRule="exact"/>
        <w:rPr>
          <w:rFonts w:hint="eastAsia" w:ascii="仿宋_GB2312" w:hAnsi="仿宋" w:eastAsia="仿宋_GB2312"/>
          <w:i w:val="0"/>
          <w:iCs w:val="0"/>
          <w:color w:val="FF0000"/>
          <w:sz w:val="24"/>
        </w:rPr>
      </w:pPr>
      <w:r>
        <w:rPr>
          <w:rFonts w:hint="eastAsia" w:ascii="仿宋_GB2312" w:hAnsi="仿宋" w:eastAsia="仿宋_GB2312"/>
          <w:i w:val="0"/>
          <w:iCs w:val="0"/>
          <w:color w:val="000000" w:themeColor="text1"/>
          <w:sz w:val="24"/>
          <w14:textFill>
            <w14:solidFill>
              <w14:schemeClr w14:val="tx1"/>
            </w14:solidFill>
          </w14:textFill>
        </w:rPr>
        <w:t>注：课程</w:t>
      </w:r>
      <w:r>
        <w:rPr>
          <w:rFonts w:hint="eastAsia" w:ascii="仿宋_GB2312" w:hAnsi="仿宋" w:eastAsia="仿宋_GB2312"/>
          <w:i w:val="0"/>
          <w:iCs w:val="0"/>
          <w:color w:val="000000" w:themeColor="text1"/>
          <w:sz w:val="24"/>
          <w:lang w:eastAsia="zh-CN"/>
          <w14:textFill>
            <w14:solidFill>
              <w14:schemeClr w14:val="tx1"/>
            </w14:solidFill>
          </w14:textFill>
        </w:rPr>
        <w:t>评价实行</w:t>
      </w:r>
      <w:r>
        <w:rPr>
          <w:rFonts w:hint="eastAsia" w:ascii="仿宋_GB2312" w:hAnsi="仿宋" w:eastAsia="仿宋_GB2312"/>
          <w:i w:val="0"/>
          <w:iCs w:val="0"/>
          <w:color w:val="000000" w:themeColor="text1"/>
          <w:sz w:val="24"/>
          <w14:textFill>
            <w14:solidFill>
              <w14:schemeClr w14:val="tx1"/>
            </w14:solidFill>
          </w14:textFill>
        </w:rPr>
        <w:t>百分制评价方式</w:t>
      </w:r>
      <w:r>
        <w:rPr>
          <w:rFonts w:hint="eastAsia" w:ascii="仿宋_GB2312" w:hAnsi="仿宋" w:eastAsia="仿宋_GB2312"/>
          <w:i w:val="0"/>
          <w:iCs w:val="0"/>
          <w:color w:val="000000" w:themeColor="text1"/>
          <w:sz w:val="24"/>
          <w:lang w:eastAsia="zh-CN"/>
          <w14:textFill>
            <w14:solidFill>
              <w14:schemeClr w14:val="tx1"/>
            </w14:solidFill>
          </w14:textFill>
        </w:rPr>
        <w:t>，</w:t>
      </w:r>
      <w:r>
        <w:rPr>
          <w:rFonts w:hint="eastAsia" w:ascii="仿宋_GB2312" w:hAnsi="仿宋" w:eastAsia="仿宋_GB2312"/>
          <w:i w:val="0"/>
          <w:iCs w:val="0"/>
          <w:color w:val="000000" w:themeColor="text1"/>
          <w:sz w:val="24"/>
          <w14:textFill>
            <w14:solidFill>
              <w14:schemeClr w14:val="tx1"/>
            </w14:solidFill>
          </w14:textFill>
        </w:rPr>
        <w:t>各二级学院</w:t>
      </w:r>
      <w:r>
        <w:rPr>
          <w:rFonts w:hint="eastAsia" w:ascii="仿宋_GB2312" w:hAnsi="仿宋" w:eastAsia="仿宋_GB2312"/>
          <w:i w:val="0"/>
          <w:iCs w:val="0"/>
          <w:color w:val="000000" w:themeColor="text1"/>
          <w:sz w:val="24"/>
          <w:lang w:eastAsia="zh-CN"/>
          <w14:textFill>
            <w14:solidFill>
              <w14:schemeClr w14:val="tx1"/>
            </w14:solidFill>
          </w14:textFill>
        </w:rPr>
        <w:t>按照要</w:t>
      </w:r>
      <w:r>
        <w:rPr>
          <w:rFonts w:hint="eastAsia" w:ascii="仿宋_GB2312" w:hAnsi="仿宋" w:eastAsia="仿宋_GB2312"/>
          <w:i w:val="0"/>
          <w:iCs w:val="0"/>
          <w:color w:val="000000" w:themeColor="text1"/>
          <w:sz w:val="24"/>
          <w14:textFill>
            <w14:solidFill>
              <w14:schemeClr w14:val="tx1"/>
            </w14:solidFill>
          </w14:textFill>
        </w:rPr>
        <w:t>求细分考核项目、评分比例。</w:t>
      </w:r>
    </w:p>
    <w:p>
      <w:pPr>
        <w:numPr>
          <w:ilvl w:val="0"/>
          <w:numId w:val="0"/>
        </w:numPr>
        <w:spacing w:beforeAutospacing="0" w:afterAutospacing="0" w:line="480" w:lineRule="exact"/>
        <w:ind w:firstLine="560" w:firstLineChars="200"/>
        <w:rPr>
          <w:rFonts w:hint="eastAsia" w:ascii="仿宋_GB2312" w:hAnsi="仿宋" w:eastAsia="仿宋_GB2312"/>
          <w:b/>
          <w:color w:val="000000"/>
          <w:sz w:val="28"/>
          <w:szCs w:val="28"/>
        </w:rPr>
      </w:pPr>
      <w:r>
        <w:rPr>
          <w:rFonts w:hint="eastAsia" w:ascii="仿宋_GB2312" w:hAnsi="仿宋" w:eastAsia="仿宋_GB2312"/>
          <w:b/>
          <w:color w:val="000000"/>
          <w:sz w:val="28"/>
          <w:szCs w:val="28"/>
          <w:lang w:val="en-US" w:eastAsia="zh-CN"/>
        </w:rPr>
        <w:t>五、</w:t>
      </w:r>
      <w:r>
        <w:rPr>
          <w:rFonts w:hint="eastAsia" w:ascii="仿宋_GB2312" w:hAnsi="仿宋" w:eastAsia="仿宋_GB2312"/>
          <w:b/>
          <w:color w:val="000000"/>
          <w:sz w:val="28"/>
          <w:szCs w:val="28"/>
        </w:rPr>
        <w:t>课程资源</w:t>
      </w:r>
    </w:p>
    <w:p>
      <w:pPr>
        <w:numPr>
          <w:ilvl w:val="0"/>
          <w:numId w:val="0"/>
        </w:numPr>
        <w:spacing w:beforeAutospacing="0" w:afterAutospacing="0" w:line="480" w:lineRule="exact"/>
        <w:ind w:firstLine="560" w:firstLineChars="200"/>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t>1.</w:t>
      </w:r>
      <w:r>
        <w:rPr>
          <w:rFonts w:hint="eastAsia" w:ascii="仿宋_GB2312" w:hAnsi="仿宋" w:eastAsia="仿宋_GB2312"/>
          <w:i w:val="0"/>
          <w:iCs w:val="0"/>
          <w:color w:val="000000" w:themeColor="text1"/>
          <w:kern w:val="0"/>
          <w:sz w:val="28"/>
          <w:szCs w:val="28"/>
          <w14:textFill>
            <w14:solidFill>
              <w14:schemeClr w14:val="tx1"/>
            </w14:solidFill>
          </w14:textFill>
        </w:rPr>
        <w:t>纸质资源（如教材、参考资料、习题集、辅助资料等）</w:t>
      </w:r>
    </w:p>
    <w:p>
      <w:pPr>
        <w:spacing w:beforeAutospacing="0" w:afterAutospacing="0" w:line="480" w:lineRule="exact"/>
        <w:ind w:left="2238" w:leftChars="266" w:hanging="1680" w:hangingChars="600"/>
        <w:jc w:val="both"/>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t>2.</w:t>
      </w:r>
      <w:r>
        <w:rPr>
          <w:rFonts w:hint="eastAsia" w:ascii="仿宋_GB2312" w:hAnsi="仿宋" w:eastAsia="仿宋_GB2312"/>
          <w:i w:val="0"/>
          <w:iCs w:val="0"/>
          <w:color w:val="000000" w:themeColor="text1"/>
          <w:kern w:val="0"/>
          <w:sz w:val="28"/>
          <w:szCs w:val="28"/>
          <w14:textFill>
            <w14:solidFill>
              <w14:schemeClr w14:val="tx1"/>
            </w14:solidFill>
          </w14:textFill>
        </w:rPr>
        <w:t>电子资源（如网站、网络课程、精品课程、视频公开课、PPT、电子学术论文、专著、会议报告等）</w:t>
      </w:r>
    </w:p>
    <w:p>
      <w:pPr>
        <w:spacing w:beforeAutospacing="0" w:afterAutospacing="0" w:line="480" w:lineRule="exact"/>
        <w:ind w:left="558" w:leftChars="266" w:firstLine="0" w:firstLineChars="0"/>
        <w:jc w:val="both"/>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i w:val="0"/>
          <w:iCs w:val="0"/>
          <w:color w:val="000000" w:themeColor="text1"/>
          <w:kern w:val="0"/>
          <w:sz w:val="28"/>
          <w:szCs w:val="28"/>
          <w:lang w:val="en-US" w:eastAsia="zh-CN"/>
          <w14:textFill>
            <w14:solidFill>
              <w14:schemeClr w14:val="tx1"/>
            </w14:solidFill>
          </w14:textFill>
        </w:rPr>
        <w:t>3.</w:t>
      </w:r>
      <w:r>
        <w:rPr>
          <w:rFonts w:hint="eastAsia" w:ascii="仿宋_GB2312" w:hAnsi="仿宋" w:eastAsia="仿宋_GB2312"/>
          <w:i w:val="0"/>
          <w:iCs w:val="0"/>
          <w:color w:val="000000" w:themeColor="text1"/>
          <w:kern w:val="0"/>
          <w:sz w:val="28"/>
          <w:szCs w:val="28"/>
          <w14:textFill>
            <w14:solidFill>
              <w14:schemeClr w14:val="tx1"/>
            </w14:solidFill>
          </w14:textFill>
        </w:rPr>
        <w:t>硬件资源（场馆、器材、设备、实验室等）</w:t>
      </w:r>
    </w:p>
    <w:p>
      <w:pPr>
        <w:spacing w:beforeAutospacing="0" w:afterAutospacing="0" w:line="480" w:lineRule="exact"/>
        <w:ind w:left="558" w:leftChars="266" w:firstLine="0" w:firstLineChars="0"/>
        <w:jc w:val="both"/>
        <w:rPr>
          <w:rFonts w:hint="eastAsia" w:ascii="仿宋_GB2312" w:hAnsi="仿宋" w:eastAsia="仿宋_GB2312"/>
          <w:i w:val="0"/>
          <w:iCs w:val="0"/>
          <w:color w:val="000000" w:themeColor="text1"/>
          <w:kern w:val="0"/>
          <w:sz w:val="28"/>
          <w:szCs w:val="28"/>
          <w14:textFill>
            <w14:solidFill>
              <w14:schemeClr w14:val="tx1"/>
            </w14:solidFill>
          </w14:textFill>
        </w:rPr>
      </w:pPr>
      <w:r>
        <w:rPr>
          <w:rFonts w:hint="eastAsia" w:ascii="仿宋_GB2312" w:hAnsi="仿宋" w:eastAsia="仿宋_GB2312"/>
          <w:b w:val="0"/>
          <w:bCs w:val="0"/>
          <w:i w:val="0"/>
          <w:iCs w:val="0"/>
          <w:color w:val="000000" w:themeColor="text1"/>
          <w:kern w:val="0"/>
          <w:sz w:val="28"/>
          <w:szCs w:val="28"/>
          <w:lang w:val="en-US" w:eastAsia="zh-CN"/>
          <w14:textFill>
            <w14:solidFill>
              <w14:schemeClr w14:val="tx1"/>
            </w14:solidFill>
          </w14:textFill>
        </w:rPr>
        <w:t>4.</w:t>
      </w:r>
      <w:r>
        <w:rPr>
          <w:rFonts w:hint="eastAsia" w:ascii="仿宋_GB2312" w:hAnsi="仿宋" w:eastAsia="仿宋_GB2312"/>
          <w:i w:val="0"/>
          <w:iCs w:val="0"/>
          <w:color w:val="000000" w:themeColor="text1"/>
          <w:kern w:val="0"/>
          <w:sz w:val="28"/>
          <w:szCs w:val="28"/>
          <w14:textFill>
            <w14:solidFill>
              <w14:schemeClr w14:val="tx1"/>
            </w14:solidFill>
          </w14:textFill>
        </w:rPr>
        <w:t>社会资源（如基地、平台、厂、所等）</w:t>
      </w: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topLinePunct w:val="0"/>
        <w:snapToGrid/>
        <w:spacing w:before="0" w:beforeAutospacing="0" w:afterAutospacing="0" w:line="560" w:lineRule="exact"/>
        <w:rPr>
          <w:rFonts w:hint="eastAsia" w:ascii="黑体" w:hAnsi="黑体" w:eastAsia="黑体" w:cs="黑体"/>
          <w:i w:val="0"/>
          <w:iCs w:val="0"/>
          <w:color w:val="000000" w:themeColor="text1"/>
          <w:sz w:val="32"/>
          <w:szCs w:val="32"/>
          <w:lang w:val="en-US" w:eastAsia="zh-CN"/>
          <w14:textFill>
            <w14:solidFill>
              <w14:schemeClr w14:val="tx1"/>
            </w14:solidFill>
          </w14:textFill>
        </w:rPr>
      </w:pPr>
    </w:p>
    <w:p>
      <w:pPr>
        <w:widowControl w:val="0"/>
        <w:adjustRightInd/>
        <w:spacing w:line="560" w:lineRule="exact"/>
        <w:jc w:val="both"/>
        <w:rPr>
          <w:rFonts w:hint="eastAsia" w:ascii="黑体" w:hAnsi="黑体" w:eastAsia="黑体" w:cs="黑体"/>
          <w:kern w:val="0"/>
          <w:sz w:val="32"/>
          <w:szCs w:val="32"/>
        </w:rPr>
      </w:pPr>
      <w:r>
        <w:rPr>
          <w:rFonts w:hint="eastAsia" w:ascii="黑体" w:hAnsi="黑体" w:eastAsia="黑体" w:cs="黑体"/>
          <w:i w:val="0"/>
          <w:iCs w:val="0"/>
          <w:color w:val="000000" w:themeColor="text1"/>
          <w:sz w:val="32"/>
          <w:szCs w:val="32"/>
          <w:lang w:val="en-US" w:eastAsia="zh-CN"/>
          <w14:textFill>
            <w14:solidFill>
              <w14:schemeClr w14:val="tx1"/>
            </w14:solidFill>
          </w14:textFill>
        </w:rPr>
        <w:t>主动公开</w:t>
      </w:r>
    </w:p>
    <w:p>
      <w:pPr>
        <w:pStyle w:val="4"/>
        <w:spacing w:line="560" w:lineRule="exact"/>
        <w:ind w:firstLine="320" w:firstLineChars="100"/>
        <w:jc w:val="both"/>
        <w:rPr>
          <w:rFonts w:hint="eastAsia" w:ascii="仿宋_GB2312" w:eastAsia="仿宋_GB2312"/>
          <w:sz w:val="30"/>
          <w:szCs w:val="32"/>
        </w:rPr>
      </w:pPr>
      <w:r>
        <w:rPr>
          <w:rFonts w:hint="eastAsia"/>
          <w:sz w:val="32"/>
          <w:szCs w:val="32"/>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53340</wp:posOffset>
                </wp:positionV>
                <wp:extent cx="5715000" cy="0"/>
                <wp:effectExtent l="0" t="0" r="0" b="0"/>
                <wp:wrapNone/>
                <wp:docPr id="6" name="直线 297"/>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97" o:spid="_x0000_s1026" o:spt="20" style="position:absolute;left:0pt;margin-left:0pt;margin-top:4.2pt;height:0pt;width:450pt;z-index:251663360;mso-width-relative:page;mso-height-relative:page;" filled="f" stroked="t" coordsize="21600,21600" o:gfxdata="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8+UCitEAAAAE&#10;AQAADwAAAAAAAAABACAAAAAiAAAAZHJzL2Rvd25yZXYueG1sUEsBAhQAFAAAAAgAh07iQH2ISXXq&#10;AQAA3QMAAA4AAAAAAAAAAQAgAAAAIAEAAGRycy9lMm9Eb2MueG1sUEsFBgAAAAAGAAYAWQEAAHwF&#10;AAAAAA==&#10;">
                <v:fill on="f" focussize="0,0"/>
                <v:stroke color="#000000" joinstyle="round"/>
                <v:imagedata o:title=""/>
                <o:lock v:ext="edit" aspectratio="f"/>
              </v:line>
            </w:pict>
          </mc:Fallback>
        </mc:AlternateContent>
      </w:r>
      <w:r>
        <w:rPr>
          <w:rFonts w:hint="eastAsia" w:ascii="仿宋_GB2312" w:eastAsia="仿宋_GB2312"/>
          <w:sz w:val="32"/>
          <w:szCs w:val="32"/>
        </w:rPr>
        <w:t xml:space="preserve">韶关学院院长办公室        </w:t>
      </w:r>
      <w:r>
        <w:rPr>
          <w:rFonts w:ascii="仿宋_GB2312" w:eastAsia="仿宋_GB2312"/>
          <w:sz w:val="32"/>
          <w:szCs w:val="32"/>
        </w:rPr>
        <w:t xml:space="preserve"> </w:t>
      </w: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22</w:t>
      </w:r>
      <w:r>
        <w:rPr>
          <w:rFonts w:hint="eastAsia" w:ascii="仿宋_GB2312" w:eastAsia="仿宋_GB2312"/>
          <w:sz w:val="32"/>
          <w:szCs w:val="32"/>
        </w:rPr>
        <w:t>日印发</w:t>
      </w:r>
    </w:p>
    <w:p>
      <w:pPr>
        <w:wordWrap/>
        <w:spacing w:line="560" w:lineRule="exact"/>
        <w:jc w:val="left"/>
        <w:rPr>
          <w:rFonts w:hint="eastAsia"/>
        </w:r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22225</wp:posOffset>
                </wp:positionV>
                <wp:extent cx="5715000" cy="0"/>
                <wp:effectExtent l="0" t="0" r="0" b="0"/>
                <wp:wrapNone/>
                <wp:docPr id="5" name="直线 296"/>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96" o:spid="_x0000_s1026" o:spt="20" style="position:absolute;left:0pt;margin-left:0pt;margin-top:1.75pt;height:0pt;width:450pt;z-index:251662336;mso-width-relative:page;mso-height-relative:page;" filled="f" stroked="t" coordsize="21600,21600" o:gfxdata="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yNMtNIAAAAE&#10;AQAADwAAAAAAAAABACAAAAAiAAAAZHJzL2Rvd25yZXYueG1sUEsBAhQAFAAAAAgAh07iQFpd/hDp&#10;AQAA3QMAAA4AAAAAAAAAAQAgAAAAIQEAAGRycy9lMm9Eb2MueG1sUEsFBgAAAAAGAAYAWQEAAHwF&#10;A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-7620</wp:posOffset>
                </wp:positionV>
                <wp:extent cx="0" cy="2540"/>
                <wp:effectExtent l="0" t="0" r="0" b="0"/>
                <wp:wrapNone/>
                <wp:docPr id="4" name="直线 295"/>
                <wp:cNvGraphicFramePr/>
                <a:graphic xmlns:a="http://schemas.openxmlformats.org/drawingml/2006/main">
                  <a:graphicData uri="http://schemas.microsoft.com/office/word/2010/wordprocessingShape">
                    <wps:wsp>
                      <wps:cNvCnPr/>
                      <wps:spPr>
                        <a:xfrm flipV="1">
                          <a:off x="0" y="0"/>
                          <a:ext cx="0" cy="25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95" o:spid="_x0000_s1026" o:spt="20" style="position:absolute;left:0pt;flip:y;margin-left:0pt;margin-top:-0.6pt;height:0.2pt;width:0pt;z-index:251661312;mso-width-relative:page;mso-height-relative:page;" filled="f" stroked="t" coordsize="21600,21600" o:allowincell="f" o:gfxdata="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6b6vrQ&#10;AAAAAgEAAA8AAAAAAAAAAQAgAAAAIgAAAGRycy9kb3ducmV2LnhtbFBLAQIUABQAAAAIAIdO4kB+&#10;a4jG7wEAAOQDAAAOAAAAAAAAAAEAIAAAAB8BAABkcnMvZTJvRG9jLnhtbFBLBQYAAAAABgAGAFkB&#10;AACABQAAAAA=&#10;">
                <v:fill on="f" focussize="0,0"/>
                <v:stroke color="#000000" joinstyle="round"/>
                <v:imagedata o:title=""/>
                <o:lock v:ext="edit" aspectratio="f"/>
              </v:line>
            </w:pict>
          </mc:Fallback>
        </mc:AlternateContent>
      </w:r>
      <w:r>
        <w:t xml:space="preserve">                        </w:t>
      </w:r>
      <w:r>
        <w:rPr>
          <w:rFonts w:hint="eastAsia"/>
        </w:rPr>
        <w:t xml:space="preserve"> </w:t>
      </w:r>
      <w:r>
        <w:t xml:space="preserve"> </w:t>
      </w:r>
      <w:r>
        <w:rPr>
          <w:rFonts w:hint="eastAsia"/>
        </w:rPr>
        <w:t xml:space="preserve">  </w:t>
      </w:r>
      <w:r>
        <w:rPr>
          <w:sz w:val="32"/>
        </w:rPr>
        <w:t xml:space="preserve">  </w:t>
      </w:r>
      <w:r>
        <w:rPr>
          <w:rFonts w:hint="eastAsia"/>
          <w:sz w:val="32"/>
        </w:rPr>
        <w:t xml:space="preserve">          </w:t>
      </w:r>
      <w:r>
        <w:rPr>
          <w:rFonts w:hint="eastAsia"/>
          <w:sz w:val="32"/>
          <w:lang w:val="en-US" w:eastAsia="zh-CN"/>
        </w:rPr>
        <w:t xml:space="preserve">          </w:t>
      </w:r>
      <w:r>
        <w:rPr>
          <w:rFonts w:hint="eastAsia" w:ascii="仿宋_GB2312" w:eastAsia="仿宋_GB2312"/>
          <w:sz w:val="28"/>
          <w:szCs w:val="28"/>
        </w:rPr>
        <w:t>校对人：</w:t>
      </w:r>
      <w:bookmarkStart w:id="2" w:name="drafter"/>
      <w:r>
        <w:rPr>
          <w:rFonts w:hint="eastAsia" w:ascii="仿宋_GB2312" w:eastAsia="仿宋_GB2312"/>
          <w:sz w:val="28"/>
          <w:szCs w:val="28"/>
          <w:lang w:eastAsia="zh-CN"/>
        </w:rPr>
        <w:t>廖心渝</w:t>
      </w:r>
      <w:bookmarkEnd w:id="2"/>
    </w:p>
    <w:sectPr>
      <w:pgSz w:w="11905" w:h="16838"/>
      <w:pgMar w:top="2098" w:right="1474" w:bottom="1984" w:left="1587" w:header="851" w:footer="1587" w:gutter="0"/>
      <w:pgNumType w:fmt="numberInDash"/>
      <w:cols w:space="0" w:num="1"/>
      <w:rtlGutter w:val="0"/>
      <w:docGrid w:type="linesAndChars" w:linePitch="579"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tabs>
        <w:tab w:val="clear" w:pos="4153"/>
        <w:tab w:val="clear" w:pos="8306"/>
      </w:tabs>
      <w:ind w:right="360" w:firstLine="360"/>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-276225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9"/>
                            <w:tabs>
                              <w:tab w:val="clear" w:pos="4153"/>
                              <w:tab w:val="clear" w:pos="8306"/>
                            </w:tabs>
                          </w:pPr>
                          <w:r>
                            <w:rPr>
                              <w:rFonts w:hint="eastAsia" w:asciiTheme="minorEastAsia" w:hAnsiTheme="minorEastAsia" w:cstheme="minorEastAsia"/>
                              <w:sz w:val="28"/>
                              <w:szCs w:val="28"/>
                            </w:rPr>
                            <w:fldChar w:fldCharType="begin"/>
                          </w:r>
                          <w:r>
                            <w:rPr>
                              <w:rStyle w:val="36"/>
                              <w:rFonts w:hint="eastAsia" w:asciiTheme="minorEastAsia" w:hAnsiTheme="minorEastAsia" w:cstheme="minorEastAsia"/>
                              <w:sz w:val="28"/>
                              <w:szCs w:val="28"/>
                            </w:rPr>
                            <w:instrText xml:space="preserve">PAGE  </w:instrText>
                          </w:r>
                          <w:r>
                            <w:rPr>
                              <w:rFonts w:hint="eastAsia" w:asciiTheme="minorEastAsia" w:hAnsiTheme="minorEastAsia" w:cstheme="minorEastAsia"/>
                              <w:sz w:val="28"/>
                              <w:szCs w:val="28"/>
                            </w:rPr>
                            <w:fldChar w:fldCharType="separate"/>
                          </w:r>
                          <w:r>
                            <w:rPr>
                              <w:rStyle w:val="36"/>
                              <w:rFonts w:hint="eastAsia" w:asciiTheme="minorEastAsia" w:hAnsiTheme="minorEastAsia" w:cstheme="minorEastAsia"/>
                              <w:sz w:val="28"/>
                              <w:szCs w:val="28"/>
                            </w:rPr>
                            <w:t>- 9 -</w:t>
                          </w:r>
                          <w:r>
                            <w:rPr>
                              <w:rFonts w:hint="eastAsia" w:asciiTheme="minorEastAsia" w:hAnsiTheme="minorEastAsia" w:cstheme="minorEastAsia"/>
                              <w:sz w:val="28"/>
                              <w:szCs w:val="28"/>
                            </w:rPr>
                            <w:fldChar w:fldCharType="end"/>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1.75pt;height:144pt;width:144pt;mso-position-horizontal:outside;mso-position-horizontal-relative:margin;mso-wrap-style:none;z-index:251664384;mso-width-relative:page;mso-height-relative:page;" filled="f" stroked="f" coordsize="21600,21600" o:gfxdata="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De8Ff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pPr>
                      <w:pStyle w:val="29"/>
                      <w:tabs>
                        <w:tab w:val="clear" w:pos="4153"/>
                        <w:tab w:val="clear" w:pos="8306"/>
                      </w:tabs>
                    </w:pPr>
                    <w:r>
                      <w:rPr>
                        <w:rFonts w:hint="eastAsia" w:asciiTheme="minorEastAsia" w:hAnsiTheme="minorEastAsia" w:cstheme="minorEastAsia"/>
                        <w:sz w:val="28"/>
                        <w:szCs w:val="28"/>
                      </w:rPr>
                      <w:fldChar w:fldCharType="begin"/>
                    </w:r>
                    <w:r>
                      <w:rPr>
                        <w:rStyle w:val="36"/>
                        <w:rFonts w:hint="eastAsia" w:asciiTheme="minorEastAsia" w:hAnsiTheme="minorEastAsia" w:cstheme="minorEastAsia"/>
                        <w:sz w:val="28"/>
                        <w:szCs w:val="28"/>
                      </w:rPr>
                      <w:instrText xml:space="preserve">PAGE  </w:instrText>
                    </w:r>
                    <w:r>
                      <w:rPr>
                        <w:rFonts w:hint="eastAsia" w:asciiTheme="minorEastAsia" w:hAnsiTheme="minorEastAsia" w:cstheme="minorEastAsia"/>
                        <w:sz w:val="28"/>
                        <w:szCs w:val="28"/>
                      </w:rPr>
                      <w:fldChar w:fldCharType="separate"/>
                    </w:r>
                    <w:r>
                      <w:rPr>
                        <w:rStyle w:val="36"/>
                        <w:rFonts w:hint="eastAsia" w:asciiTheme="minorEastAsia" w:hAnsiTheme="minorEastAsia" w:cstheme="minorEastAsia"/>
                        <w:sz w:val="28"/>
                        <w:szCs w:val="28"/>
                      </w:rPr>
                      <w:t>- 9 -</w:t>
                    </w:r>
                    <w:r>
                      <w:rPr>
                        <w:rFonts w:hint="eastAsia" w:asciiTheme="minorEastAsia" w:hAnsiTheme="minorEastAsia" w:cstheme="minorEastAsia"/>
                        <w:sz w:val="28"/>
                        <w:szCs w:val="28"/>
                      </w:rPr>
                      <w:fldChar w:fldCharType="end"/>
                    </w:r>
                  </w:p>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outside" w:y="1"/>
      <w:tabs>
        <w:tab w:val="clear" w:pos="4153"/>
        <w:tab w:val="clear" w:pos="8306"/>
      </w:tabs>
    </w:pPr>
    <w:r>
      <w:fldChar w:fldCharType="begin"/>
    </w:r>
    <w:r>
      <w:rPr>
        <w:rStyle w:val="36"/>
      </w:rPr>
      <w:instrText xml:space="preserve">PAGE  </w:instrText>
    </w:r>
    <w:r>
      <w:fldChar w:fldCharType="separate"/>
    </w:r>
    <w:r>
      <w:rPr>
        <w:rStyle w:val="36"/>
      </w:rPr>
      <w:t>- 10 -</w:t>
    </w:r>
    <w:r>
      <w:fldChar w:fldCharType="end"/>
    </w:r>
  </w:p>
  <w:p>
    <w:pPr>
      <w:pStyle w:val="29"/>
      <w:tabs>
        <w:tab w:val="clear" w:pos="4153"/>
        <w:tab w:val="clear" w:pos="8306"/>
      </w:tabs>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jc w:val="center"/>
      <w:rPr>
        <w:rFonts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0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ind w:right="210" w:rightChars="10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文本框 106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24TCt8oBAACcAwAADgAAAAAAAAABACAAAAAeAQAAZHJzL2Uyb0Rv&#10;Yy54bWxQSwUGAAAAAAYABgBZAQAAWgUAAAAA&#10;">
              <v:fill on="f" focussize="0,0"/>
              <v:stroke on="f"/>
              <v:imagedata o:title=""/>
              <o:lock v:ext="edit" aspectratio="f"/>
              <v:textbox inset="0mm,0mm,0mm,0mm" style="mso-fit-shape-to-text:t;">
                <w:txbxContent>
                  <w:p>
                    <w:pPr>
                      <w:pStyle w:val="5"/>
                      <w:ind w:right="210" w:rightChars="10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r>
      <w:rPr>
        <w:rFonts w:hint="eastAsia" w:eastAsia="宋体"/>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8"/>
        <w:szCs w:val="28"/>
      </w:rP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ind w:left="210" w:leftChars="10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文本框 1067"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4mMcoBAACdAwAADgAAAAAAAAABACAAAAAeAQAAZHJzL2Uyb0Rv&#10;Yy54bWxQSwUGAAAAAAYABgBZAQAAWgUAAAAA&#10;">
              <v:fill on="f" focussize="0,0"/>
              <v:stroke on="f"/>
              <v:imagedata o:title=""/>
              <o:lock v:ext="edit" aspectratio="f"/>
              <v:textbox inset="0mm,0mm,0mm,0mm" style="mso-fit-shape-to-text:t;">
                <w:txbxContent>
                  <w:p>
                    <w:pPr>
                      <w:pStyle w:val="5"/>
                      <w:ind w:left="210" w:leftChars="10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10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038"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MCQZ+vLAQAAnAMAAA4AAAAAAAAAAQAgAAAAHgEAAGRycy9lMm9E&#10;b2MueG1sUEsFBgAAAAAGAAYAWQEAAFsFAAAAAA==&#10;">
              <v:fill on="f" focussize="0,0"/>
              <v:stroke on="f"/>
              <v:imagedata o:title=""/>
              <o:lock v:ext="edit" aspectratio="f"/>
              <v:textbox inset="0mm,0mm,0mm,0mm" style="mso-fit-shape-to-text:t;">
                <w:txbxContent>
                  <w:p>
                    <w:pPr>
                      <w:snapToGrid w:val="0"/>
                      <w:rPr>
                        <w:rFonts w:hint="eastAsia"/>
                        <w:sz w:val="1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7" name="文本框 10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Style w:val="10"/>
                              <w:rFonts w:hint="eastAsia"/>
                            </w:rPr>
                          </w:pPr>
                        </w:p>
                      </w:txbxContent>
                    </wps:txbx>
                    <wps:bodyPr wrap="none" lIns="0" tIns="0" rIns="0" bIns="0" upright="0">
                      <a:spAutoFit/>
                    </wps:bodyPr>
                  </wps:wsp>
                </a:graphicData>
              </a:graphic>
            </wp:anchor>
          </w:drawing>
        </mc:Choice>
        <mc:Fallback>
          <w:pict>
            <v:shape id="文本框 1039"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Xa6acoBAACcAwAADgAAAAAAAAABACAAAAAeAQAAZHJzL2Uyb0Rv&#10;Yy54bWxQSwUGAAAAAAYABgBZAQAAWgUAAAAA&#10;">
              <v:fill on="f" focussize="0,0"/>
              <v:stroke on="f"/>
              <v:imagedata o:title=""/>
              <o:lock v:ext="edit" aspectratio="f"/>
              <v:textbox inset="0mm,0mm,0mm,0mm" style="mso-fit-shape-to-text:t;">
                <w:txbxContent>
                  <w:p>
                    <w:pPr>
                      <w:pStyle w:val="5"/>
                      <w:rPr>
                        <w:rStyle w:val="10"/>
                        <w:rFonts w:hint="eastAsia"/>
                      </w:rPr>
                    </w:pPr>
                  </w:p>
                </w:txbxContent>
              </v:textbox>
            </v:shape>
          </w:pict>
        </mc:Fallback>
      </mc:AlternateContent>
    </w:r>
    <w:r>
      <w:rPr>
        <w:rFonts w:hint="eastAsia"/>
      </w:rPr>
      <w:t xml:space="preserve"> </w:t>
    </w:r>
    <w:r>
      <w:rPr>
        <w:rFonts w:hint="eastAsia" w:ascii="宋体" w:hAnsi="宋体" w:eastAsia="宋体" w:cs="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ZGY3MjRkYTA5OWVmMTc5MGU2YmQ3OTZjODVkMTIifQ=="/>
    <w:docVar w:name="KGWebUrl" w:val="http://newoa.sgu.edu.cn:8080/sys/attachment/sys_att_main/jg_service.jsp"/>
  </w:docVars>
  <w:rsids>
    <w:rsidRoot w:val="001B55D8"/>
    <w:rsid w:val="00077B7B"/>
    <w:rsid w:val="001B55D8"/>
    <w:rsid w:val="002E01C1"/>
    <w:rsid w:val="00381B49"/>
    <w:rsid w:val="003A00D0"/>
    <w:rsid w:val="003C08C5"/>
    <w:rsid w:val="00553D76"/>
    <w:rsid w:val="0056247F"/>
    <w:rsid w:val="005A1391"/>
    <w:rsid w:val="005D5DEE"/>
    <w:rsid w:val="005F06E4"/>
    <w:rsid w:val="00664585"/>
    <w:rsid w:val="00685F14"/>
    <w:rsid w:val="006B2B67"/>
    <w:rsid w:val="00752650"/>
    <w:rsid w:val="00796BC3"/>
    <w:rsid w:val="008019F0"/>
    <w:rsid w:val="008A79A7"/>
    <w:rsid w:val="008F7D5C"/>
    <w:rsid w:val="00A0712C"/>
    <w:rsid w:val="00A3372E"/>
    <w:rsid w:val="00B04243"/>
    <w:rsid w:val="00B352B5"/>
    <w:rsid w:val="00BD2A5D"/>
    <w:rsid w:val="00C0278C"/>
    <w:rsid w:val="00C84778"/>
    <w:rsid w:val="00D050DD"/>
    <w:rsid w:val="00EE5FD8"/>
    <w:rsid w:val="00F26E28"/>
    <w:rsid w:val="00FA5804"/>
    <w:rsid w:val="00FB5F01"/>
    <w:rsid w:val="0D0C37E2"/>
    <w:rsid w:val="161B02CB"/>
    <w:rsid w:val="17FF543A"/>
    <w:rsid w:val="180A2E6A"/>
    <w:rsid w:val="18574301"/>
    <w:rsid w:val="1B262A26"/>
    <w:rsid w:val="20E759D2"/>
    <w:rsid w:val="22294F49"/>
    <w:rsid w:val="2A5D3767"/>
    <w:rsid w:val="2B6E371F"/>
    <w:rsid w:val="2FED29FE"/>
    <w:rsid w:val="32F82646"/>
    <w:rsid w:val="353741EB"/>
    <w:rsid w:val="3B5A3F03"/>
    <w:rsid w:val="48330853"/>
    <w:rsid w:val="542E62B0"/>
    <w:rsid w:val="55842495"/>
    <w:rsid w:val="59A43550"/>
    <w:rsid w:val="5FD96977"/>
    <w:rsid w:val="60EE5151"/>
    <w:rsid w:val="642F7B3E"/>
    <w:rsid w:val="657C7D98"/>
    <w:rsid w:val="732D0255"/>
    <w:rsid w:val="74E60AD5"/>
    <w:rsid w:val="778C437E"/>
    <w:rsid w:val="7927654D"/>
    <w:rsid w:val="798F46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0"/>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13"/>
    <w:qFormat/>
    <w:uiPriority w:val="0"/>
    <w:pPr>
      <w:spacing w:line="760" w:lineRule="exact"/>
      <w:jc w:val="center"/>
      <w:outlineLvl w:val="0"/>
    </w:pPr>
    <w:rPr>
      <w:rFonts w:hint="eastAsia" w:ascii="方正小标宋简体" w:hAnsi="方正小标宋简体" w:eastAsia="方正小标宋简体" w:cs="方正小标宋简体"/>
      <w:kern w:val="44"/>
      <w:sz w:val="44"/>
      <w:szCs w:val="44"/>
    </w:rPr>
  </w:style>
  <w:style w:type="paragraph" w:styleId="3">
    <w:name w:val="heading 2"/>
    <w:basedOn w:val="1"/>
    <w:next w:val="1"/>
    <w:link w:val="14"/>
    <w:semiHidden/>
    <w:unhideWhenUsed/>
    <w:qFormat/>
    <w:uiPriority w:val="0"/>
    <w:pPr>
      <w:keepNext/>
      <w:keepLines/>
      <w:spacing w:line="560" w:lineRule="exact"/>
      <w:ind w:firstLine="720" w:firstLineChars="200"/>
      <w:outlineLvl w:val="1"/>
    </w:pPr>
    <w:rPr>
      <w:rFonts w:ascii="黑体" w:hAnsi="黑体" w:eastAsia="黑体" w:cs="黑体"/>
      <w:sz w:val="32"/>
      <w:szCs w:val="32"/>
    </w:rPr>
  </w:style>
  <w:style w:type="character" w:default="1" w:styleId="9">
    <w:name w:val="Default Paragraph Font"/>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ind w:firstLine="420"/>
      <w:jc w:val="left"/>
    </w:pPr>
    <w:rPr>
      <w:rFonts w:ascii="Times New Roman" w:hAnsi="Times New Roman" w:eastAsia="宋体"/>
      <w:kern w:val="0"/>
      <w:sz w:val="20"/>
      <w:szCs w:val="20"/>
    </w:rPr>
  </w:style>
  <w:style w:type="paragraph" w:styleId="5">
    <w:name w:val="footer"/>
    <w:basedOn w:val="1"/>
    <w:link w:val="15"/>
    <w:qFormat/>
    <w:uiPriority w:val="0"/>
    <w:pPr>
      <w:tabs>
        <w:tab w:val="center" w:pos="4153"/>
        <w:tab w:val="right" w:pos="8306"/>
      </w:tabs>
      <w:snapToGrid w:val="0"/>
      <w:spacing w:line="560" w:lineRule="exact"/>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spacing w:line="560" w:lineRule="exact"/>
      <w:jc w:val="center"/>
    </w:pPr>
    <w:rPr>
      <w:rFonts w:ascii="仿宋_GB2312" w:hAnsi="仿宋_GB2312" w:eastAsia="仿宋_GB2312" w:cs="仿宋_GB2312"/>
      <w:sz w:val="18"/>
      <w:szCs w:val="18"/>
    </w:rPr>
  </w:style>
  <w:style w:type="paragraph" w:styleId="7">
    <w:name w:val="Title"/>
    <w:basedOn w:val="1"/>
    <w:qFormat/>
    <w:uiPriority w:val="0"/>
    <w:pPr>
      <w:widowControl/>
      <w:spacing w:before="100" w:beforeAutospacing="1" w:after="100" w:afterAutospacing="1" w:line="375" w:lineRule="atLeast"/>
      <w:jc w:val="left"/>
    </w:pPr>
    <w:rPr>
      <w:rFonts w:ascii="宋体" w:hAnsi="宋体" w:eastAsiaTheme="minorEastAsia" w:cstheme="minorBidi"/>
      <w:kern w:val="0"/>
      <w:sz w:val="24"/>
      <w:szCs w:val="24"/>
    </w:rPr>
  </w:style>
  <w:style w:type="character" w:styleId="10">
    <w:name w:val="page number"/>
    <w:qFormat/>
    <w:uiPriority w:val="0"/>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_Style 11"/>
    <w:hidden/>
    <w:semiHidden/>
    <w:qFormat/>
    <w:uiPriority w:val="99"/>
    <w:rPr>
      <w:rFonts w:ascii="等线" w:hAnsi="等线" w:eastAsia="等线" w:cs="Times New Roman"/>
      <w:kern w:val="2"/>
      <w:sz w:val="21"/>
      <w:szCs w:val="22"/>
      <w:lang w:val="en-US" w:eastAsia="zh-CN" w:bidi="ar-SA"/>
    </w:rPr>
  </w:style>
  <w:style w:type="character" w:customStyle="1" w:styleId="13">
    <w:name w:val="标题 1 字符"/>
    <w:link w:val="2"/>
    <w:qFormat/>
    <w:uiPriority w:val="0"/>
    <w:rPr>
      <w:rFonts w:ascii="方正小标宋简体" w:hAnsi="方正小标宋简体" w:eastAsia="方正小标宋简体" w:cs="方正小标宋简体"/>
      <w:kern w:val="44"/>
      <w:sz w:val="44"/>
      <w:szCs w:val="44"/>
    </w:rPr>
  </w:style>
  <w:style w:type="character" w:customStyle="1" w:styleId="14">
    <w:name w:val="标题 2 字符"/>
    <w:link w:val="3"/>
    <w:qFormat/>
    <w:uiPriority w:val="0"/>
    <w:rPr>
      <w:rFonts w:ascii="黑体" w:hAnsi="黑体" w:eastAsia="黑体" w:cs="黑体"/>
      <w:kern w:val="2"/>
      <w:sz w:val="32"/>
      <w:szCs w:val="32"/>
    </w:rPr>
  </w:style>
  <w:style w:type="character" w:customStyle="1" w:styleId="15">
    <w:name w:val="页脚 字符"/>
    <w:link w:val="5"/>
    <w:qFormat/>
    <w:uiPriority w:val="99"/>
    <w:rPr>
      <w:kern w:val="2"/>
      <w:sz w:val="18"/>
      <w:szCs w:val="18"/>
    </w:rPr>
  </w:style>
  <w:style w:type="character" w:customStyle="1" w:styleId="16">
    <w:name w:val="页眉 字符"/>
    <w:link w:val="6"/>
    <w:qFormat/>
    <w:uiPriority w:val="0"/>
    <w:rPr>
      <w:rFonts w:ascii="仿宋_GB2312" w:hAnsi="仿宋_GB2312" w:eastAsia="仿宋_GB2312" w:cs="仿宋_GB2312"/>
      <w:kern w:val="2"/>
      <w:sz w:val="18"/>
      <w:szCs w:val="18"/>
    </w:rPr>
  </w:style>
  <w:style w:type="character" w:customStyle="1" w:styleId="17">
    <w:name w:val="页脚 字符1"/>
    <w:semiHidden/>
    <w:qFormat/>
    <w:uiPriority w:val="99"/>
    <w:rPr>
      <w:kern w:val="2"/>
      <w:sz w:val="18"/>
      <w:szCs w:val="18"/>
    </w:rPr>
  </w:style>
  <w:style w:type="character" w:customStyle="1" w:styleId="18">
    <w:name w:val="默认段落字体1"/>
    <w:link w:val="1"/>
    <w:semiHidden/>
    <w:qFormat/>
    <w:uiPriority w:val="0"/>
    <w:rPr>
      <w:rFonts w:ascii="Times New Roman" w:hAnsi="Times New Roman" w:eastAsia="宋体" w:cs="Times New Roman"/>
      <w:kern w:val="2"/>
      <w:sz w:val="21"/>
      <w:szCs w:val="22"/>
      <w:lang w:val="en-US" w:eastAsia="zh-CN" w:bidi="ar-SA"/>
    </w:rPr>
  </w:style>
  <w:style w:type="table" w:customStyle="1" w:styleId="19">
    <w:name w:val="普通表格1"/>
    <w:semiHidden/>
    <w:qFormat/>
    <w:uiPriority w:val="0"/>
  </w:style>
  <w:style w:type="paragraph" w:customStyle="1" w:styleId="20">
    <w:name w:val="正文缩进1"/>
    <w:basedOn w:val="1"/>
    <w:qFormat/>
    <w:uiPriority w:val="0"/>
    <w:pPr>
      <w:widowControl/>
      <w:ind w:firstLine="420"/>
      <w:jc w:val="left"/>
    </w:pPr>
    <w:rPr>
      <w:rFonts w:asciiTheme="minorHAnsi" w:hAnsiTheme="minorHAnsi" w:eastAsiaTheme="minorEastAsia" w:cstheme="minorBidi"/>
      <w:kern w:val="0"/>
      <w:sz w:val="20"/>
      <w:szCs w:val="20"/>
    </w:rPr>
  </w:style>
  <w:style w:type="paragraph" w:customStyle="1" w:styleId="21">
    <w:name w:val="正文文本1"/>
    <w:basedOn w:val="1"/>
    <w:link w:val="22"/>
    <w:qFormat/>
    <w:uiPriority w:val="0"/>
    <w:pPr>
      <w:spacing w:beforeAutospacing="0" w:after="120" w:afterAutospacing="0"/>
    </w:pPr>
    <w:rPr>
      <w:rFonts w:asciiTheme="minorHAnsi" w:hAnsiTheme="minorHAnsi" w:eastAsiaTheme="minorEastAsia" w:cstheme="minorBidi"/>
      <w:szCs w:val="24"/>
    </w:rPr>
  </w:style>
  <w:style w:type="character" w:customStyle="1" w:styleId="22">
    <w:name w:val="正文文本 Char"/>
    <w:link w:val="21"/>
    <w:qFormat/>
    <w:uiPriority w:val="0"/>
    <w:rPr>
      <w:rFonts w:ascii="Times New Roman" w:hAnsi="Times New Roman" w:eastAsia="宋体" w:cs="Times New Roman"/>
    </w:rPr>
  </w:style>
  <w:style w:type="paragraph" w:customStyle="1" w:styleId="23">
    <w:name w:val="正文文本缩进1"/>
    <w:basedOn w:val="1"/>
    <w:qFormat/>
    <w:uiPriority w:val="0"/>
    <w:pPr>
      <w:spacing w:beforeAutospacing="0" w:afterAutospacing="0" w:line="520" w:lineRule="exact"/>
      <w:ind w:firstLine="630"/>
    </w:pPr>
    <w:rPr>
      <w:rFonts w:ascii="仿宋_GB2312" w:eastAsia="仿宋_GB2312" w:hAnsiTheme="minorHAnsi" w:cstheme="minorBidi"/>
      <w:sz w:val="28"/>
      <w:szCs w:val="24"/>
    </w:rPr>
  </w:style>
  <w:style w:type="paragraph" w:customStyle="1" w:styleId="24">
    <w:name w:val="纯文本1"/>
    <w:basedOn w:val="1"/>
    <w:link w:val="25"/>
    <w:qFormat/>
    <w:uiPriority w:val="0"/>
    <w:rPr>
      <w:rFonts w:ascii="宋体" w:hAnsi="Courier New" w:eastAsiaTheme="minorEastAsia" w:cstheme="minorBidi"/>
      <w:szCs w:val="21"/>
    </w:rPr>
  </w:style>
  <w:style w:type="character" w:customStyle="1" w:styleId="25">
    <w:name w:val="纯文本 Char"/>
    <w:link w:val="24"/>
    <w:qFormat/>
    <w:uiPriority w:val="0"/>
    <w:rPr>
      <w:rFonts w:ascii="宋体" w:hAnsi="Courier New" w:eastAsia="宋体" w:cs="Times New Roman"/>
      <w:szCs w:val="21"/>
    </w:rPr>
  </w:style>
  <w:style w:type="paragraph" w:customStyle="1" w:styleId="26">
    <w:name w:val="日期1"/>
    <w:basedOn w:val="1"/>
    <w:qFormat/>
    <w:uiPriority w:val="0"/>
    <w:pPr>
      <w:ind w:left="100" w:leftChars="2500"/>
    </w:pPr>
    <w:rPr>
      <w:rFonts w:eastAsia="方正仿宋简体" w:asciiTheme="minorHAnsi" w:hAnsiTheme="minorHAnsi" w:cstheme="minorBidi"/>
      <w:sz w:val="28"/>
      <w:szCs w:val="24"/>
    </w:rPr>
  </w:style>
  <w:style w:type="paragraph" w:customStyle="1" w:styleId="27">
    <w:name w:val="正文文本缩进 21"/>
    <w:basedOn w:val="1"/>
    <w:qFormat/>
    <w:uiPriority w:val="0"/>
    <w:pPr>
      <w:spacing w:beforeAutospacing="0" w:after="120" w:afterAutospacing="0" w:line="480" w:lineRule="auto"/>
      <w:ind w:left="420" w:leftChars="200"/>
    </w:pPr>
    <w:rPr>
      <w:rFonts w:asciiTheme="minorHAnsi" w:hAnsiTheme="minorHAnsi" w:eastAsiaTheme="minorEastAsia" w:cstheme="minorBidi"/>
      <w:szCs w:val="24"/>
    </w:rPr>
  </w:style>
  <w:style w:type="paragraph" w:customStyle="1" w:styleId="28">
    <w:name w:val="批注框文本1"/>
    <w:basedOn w:val="1"/>
    <w:semiHidden/>
    <w:qFormat/>
    <w:uiPriority w:val="0"/>
    <w:rPr>
      <w:rFonts w:asciiTheme="minorHAnsi" w:hAnsiTheme="minorHAnsi" w:eastAsiaTheme="minorEastAsia" w:cstheme="minorBidi"/>
      <w:sz w:val="18"/>
      <w:szCs w:val="18"/>
    </w:rPr>
  </w:style>
  <w:style w:type="paragraph" w:customStyle="1" w:styleId="29">
    <w:name w:val="页脚1"/>
    <w:basedOn w:val="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customStyle="1" w:styleId="30">
    <w:name w:val="页眉1"/>
    <w:basedOn w:val="1"/>
    <w:qFormat/>
    <w:uiPriority w:val="0"/>
    <w:pPr>
      <w:pBdr>
        <w:bottom w:val="single" w:color="000000"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customStyle="1" w:styleId="31">
    <w:name w:val="列表1"/>
    <w:basedOn w:val="1"/>
    <w:qFormat/>
    <w:uiPriority w:val="0"/>
    <w:pPr>
      <w:ind w:left="200" w:hanging="200" w:hangingChars="200"/>
    </w:pPr>
    <w:rPr>
      <w:rFonts w:asciiTheme="minorHAnsi" w:hAnsiTheme="minorHAnsi" w:eastAsiaTheme="minorEastAsia" w:cstheme="minorBidi"/>
      <w:szCs w:val="24"/>
    </w:rPr>
  </w:style>
  <w:style w:type="paragraph" w:customStyle="1" w:styleId="32">
    <w:name w:val="普通(网站)1"/>
    <w:basedOn w:val="1"/>
    <w:qFormat/>
    <w:uiPriority w:val="0"/>
    <w:pPr>
      <w:widowControl/>
      <w:spacing w:before="100" w:beforeAutospacing="1" w:after="100" w:afterAutospacing="1"/>
      <w:jc w:val="left"/>
    </w:pPr>
    <w:rPr>
      <w:rFonts w:ascii="宋体" w:hAnsi="宋体" w:eastAsiaTheme="minorEastAsia" w:cstheme="minorBidi"/>
      <w:kern w:val="0"/>
      <w:sz w:val="24"/>
      <w:szCs w:val="24"/>
    </w:rPr>
  </w:style>
  <w:style w:type="paragraph" w:customStyle="1" w:styleId="33">
    <w:name w:val="正文首行缩进1"/>
    <w:basedOn w:val="21"/>
    <w:qFormat/>
    <w:uiPriority w:val="0"/>
    <w:pPr>
      <w:ind w:firstLine="420" w:firstLineChars="100"/>
    </w:pPr>
  </w:style>
  <w:style w:type="table" w:customStyle="1" w:styleId="34">
    <w:name w:val="网格型1"/>
    <w:basedOn w:val="19"/>
    <w:qFormat/>
    <w:uiPriority w:val="0"/>
    <w:pPr>
      <w:widowControl w:val="0"/>
      <w:jc w:val="both"/>
    </w:pPr>
  </w:style>
  <w:style w:type="character" w:customStyle="1" w:styleId="35">
    <w:name w:val="要点1"/>
    <w:link w:val="1"/>
    <w:qFormat/>
    <w:uiPriority w:val="0"/>
    <w:rPr>
      <w:rFonts w:ascii="Times New Roman" w:hAnsi="Times New Roman" w:eastAsia="宋体" w:cs="Times New Roman"/>
      <w:b/>
      <w:bCs/>
    </w:rPr>
  </w:style>
  <w:style w:type="character" w:customStyle="1" w:styleId="36">
    <w:name w:val="页码1"/>
    <w:basedOn w:val="18"/>
    <w:link w:val="1"/>
    <w:qFormat/>
    <w:uiPriority w:val="0"/>
  </w:style>
  <w:style w:type="paragraph" w:customStyle="1" w:styleId="37">
    <w:name w:val="正文缩进 New New New New New New New New New New New New New"/>
    <w:basedOn w:val="1"/>
    <w:qFormat/>
    <w:uiPriority w:val="0"/>
    <w:pPr>
      <w:widowControl/>
      <w:ind w:firstLine="420"/>
      <w:jc w:val="left"/>
    </w:pPr>
    <w:rPr>
      <w:rFonts w:asciiTheme="minorHAnsi" w:hAnsiTheme="minorHAnsi" w:eastAsiaTheme="minorEastAsia" w:cstheme="minorBidi"/>
      <w:kern w:val="0"/>
      <w:sz w:val="20"/>
      <w:szCs w:val="20"/>
    </w:rPr>
  </w:style>
  <w:style w:type="paragraph" w:customStyle="1" w:styleId="38">
    <w:name w:val="p18"/>
    <w:basedOn w:val="1"/>
    <w:qFormat/>
    <w:uiPriority w:val="0"/>
    <w:pPr>
      <w:widowControl/>
      <w:ind w:left="5250"/>
    </w:pPr>
    <w:rPr>
      <w:rFonts w:asciiTheme="minorHAnsi" w:hAnsiTheme="minorHAnsi" w:eastAsiaTheme="minorEastAsia" w:cstheme="minorBidi"/>
      <w:kern w:val="0"/>
      <w:sz w:val="28"/>
      <w:szCs w:val="28"/>
    </w:rPr>
  </w:style>
  <w:style w:type="paragraph" w:customStyle="1" w:styleId="39">
    <w:name w:val="正文缩进 New New New New New New New New New New New New New New New"/>
    <w:basedOn w:val="1"/>
    <w:qFormat/>
    <w:uiPriority w:val="0"/>
    <w:pPr>
      <w:widowControl/>
      <w:ind w:firstLine="420"/>
      <w:jc w:val="left"/>
    </w:pPr>
    <w:rPr>
      <w:rFonts w:asciiTheme="minorHAnsi" w:hAnsiTheme="minorHAnsi" w:eastAsiaTheme="minorEastAsia" w:cstheme="minorBidi"/>
      <w:kern w:val="0"/>
      <w:sz w:val="20"/>
      <w:szCs w:val="20"/>
    </w:rPr>
  </w:style>
  <w:style w:type="paragraph" w:customStyle="1" w:styleId="40">
    <w:name w:val="正文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41">
    <w:name w:val="jianju"/>
    <w:basedOn w:val="1"/>
    <w:qFormat/>
    <w:uiPriority w:val="0"/>
    <w:pPr>
      <w:widowControl/>
      <w:spacing w:before="100" w:beforeAutospacing="1" w:after="100" w:afterAutospacing="1" w:line="475" w:lineRule="atLeast"/>
      <w:jc w:val="left"/>
    </w:pPr>
    <w:rPr>
      <w:rFonts w:ascii="宋体" w:hAnsi="宋体" w:eastAsiaTheme="minorEastAsia" w:cstheme="minorBidi"/>
      <w:kern w:val="0"/>
      <w:sz w:val="18"/>
      <w:szCs w:val="20"/>
    </w:rPr>
  </w:style>
  <w:style w:type="paragraph" w:customStyle="1" w:styleId="42">
    <w:name w:val="0"/>
    <w:basedOn w:val="1"/>
    <w:qFormat/>
    <w:uiPriority w:val="0"/>
    <w:pPr>
      <w:widowControl/>
      <w:snapToGrid w:val="0"/>
    </w:pPr>
    <w:rPr>
      <w:rFonts w:asciiTheme="minorHAnsi" w:hAnsiTheme="minorHAnsi" w:eastAsiaTheme="minorEastAsia" w:cstheme="minorBidi"/>
      <w:kern w:val="0"/>
      <w:szCs w:val="20"/>
    </w:rPr>
  </w:style>
  <w:style w:type="paragraph" w:customStyle="1" w:styleId="43">
    <w:name w:val="正文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44">
    <w:name w:val="正文缩进 New New New New New New New New New New New New New New"/>
    <w:basedOn w:val="45"/>
    <w:qFormat/>
    <w:uiPriority w:val="0"/>
    <w:pPr>
      <w:widowControl/>
      <w:ind w:firstLine="420"/>
      <w:jc w:val="left"/>
    </w:pPr>
    <w:rPr>
      <w:kern w:val="0"/>
      <w:sz w:val="20"/>
      <w:szCs w:val="20"/>
    </w:rPr>
  </w:style>
  <w:style w:type="paragraph" w:customStyle="1" w:styleId="45">
    <w:name w:val="正文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46">
    <w:name w:val="p0"/>
    <w:basedOn w:val="1"/>
    <w:qFormat/>
    <w:uiPriority w:val="0"/>
    <w:pPr>
      <w:widowControl/>
    </w:pPr>
    <w:rPr>
      <w:rFonts w:asciiTheme="minorHAnsi" w:hAnsiTheme="minorHAnsi" w:eastAsiaTheme="minorEastAsia" w:cstheme="minorBidi"/>
      <w:kern w:val="0"/>
      <w:szCs w:val="21"/>
    </w:rPr>
  </w:style>
  <w:style w:type="paragraph" w:customStyle="1" w:styleId="47">
    <w:name w:val="正文缩进 New New New New New New New New New New New New New New New New New"/>
    <w:basedOn w:val="1"/>
    <w:qFormat/>
    <w:uiPriority w:val="0"/>
    <w:pPr>
      <w:widowControl/>
      <w:ind w:firstLine="420"/>
      <w:jc w:val="left"/>
    </w:pPr>
    <w:rPr>
      <w:rFonts w:asciiTheme="minorHAnsi" w:hAnsiTheme="minorHAnsi" w:eastAsiaTheme="minorEastAsia" w:cstheme="minorBidi"/>
      <w:kern w:val="0"/>
      <w:sz w:val="20"/>
      <w:szCs w:val="20"/>
    </w:rPr>
  </w:style>
  <w:style w:type="paragraph" w:customStyle="1" w:styleId="48">
    <w:name w:val="Default"/>
    <w:qFormat/>
    <w:uiPriority w:val="0"/>
    <w:pPr>
      <w:widowControl w:val="0"/>
      <w:autoSpaceDE w:val="0"/>
      <w:autoSpaceDN w:val="0"/>
    </w:pPr>
    <w:rPr>
      <w:rFonts w:ascii="方正小标宋简体" w:hAnsi="Calibri" w:eastAsia="方正小标宋简体" w:cstheme="minorBidi"/>
      <w:color w:val="000000"/>
      <w:kern w:val="2"/>
      <w:sz w:val="24"/>
      <w:szCs w:val="24"/>
      <w:lang w:val="en-US" w:eastAsia="zh-CN" w:bidi="ar-SA"/>
    </w:rPr>
  </w:style>
  <w:style w:type="paragraph" w:customStyle="1" w:styleId="49">
    <w:name w:val="正文缩进 New New New New New New New New New"/>
    <w:basedOn w:val="1"/>
    <w:qFormat/>
    <w:uiPriority w:val="0"/>
    <w:pPr>
      <w:widowControl/>
      <w:ind w:firstLine="420"/>
      <w:jc w:val="left"/>
    </w:pPr>
    <w:rPr>
      <w:rFonts w:asciiTheme="minorHAnsi" w:hAnsiTheme="minorHAnsi" w:eastAsiaTheme="minorEastAsia" w:cstheme="minorBidi"/>
      <w:kern w:val="0"/>
      <w:sz w:val="20"/>
      <w:szCs w:val="20"/>
    </w:rPr>
  </w:style>
  <w:style w:type="character" w:customStyle="1" w:styleId="50">
    <w:name w:val="apple-converted-space"/>
    <w:link w:val="1"/>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3594</Words>
  <Characters>3669</Characters>
  <Lines>0</Lines>
  <Paragraphs>0</Paragraphs>
  <TotalTime>17</TotalTime>
  <ScaleCrop>false</ScaleCrop>
  <LinksUpToDate>false</LinksUpToDate>
  <CharactersWithSpaces>3922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2022-11-14T00:06:00Z</dcterms:created>
  <dc:creator>大理柿子</dc:creator>
  <cp:lastModifiedBy>Lvixebyy</cp:lastModifiedBy>
  <cp:lastPrinted>2022-12-07T02:10:00Z</cp:lastPrinted>
  <dcterms:modified xsi:type="dcterms:W3CDTF">2023-03-06T02:50:48Z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6492FCD2900F49028CBA4FAD717ED176</vt:lpwstr>
  </property>
</Properties>
</file>