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</w:rPr>
        <w:t>附件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2</w:t>
      </w:r>
    </w:p>
    <w:p>
      <w:pPr>
        <w:spacing w:line="220" w:lineRule="atLeast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高校教育数字化转型优秀案例评审标准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1950"/>
        <w:gridCol w:w="104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案例选题</w:t>
            </w: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属于</w:t>
            </w:r>
            <w:r>
              <w:rPr>
                <w:rFonts w:hint="eastAsia" w:ascii="宋体" w:hAnsi="宋体"/>
                <w:color w:val="0D0D0D"/>
                <w:kern w:val="0"/>
                <w:sz w:val="20"/>
                <w:szCs w:val="20"/>
              </w:rPr>
              <w:t>高等</w:t>
            </w: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教育领域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案例选题关注的是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广东省高等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教育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数字化转型的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实践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经验与理论提升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坚持服务</w:t>
            </w:r>
            <w:r>
              <w:rPr>
                <w:rFonts w:hint="eastAsia" w:ascii="宋体" w:hAnsi="宋体"/>
                <w:color w:val="0D0D0D"/>
                <w:kern w:val="0"/>
                <w:sz w:val="20"/>
                <w:szCs w:val="20"/>
              </w:rPr>
              <w:t>教育</w:t>
            </w: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教学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案例选题应紧密结合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高等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教育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数字化转型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的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实际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需要。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具有时代性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/>
                <w:color w:val="0D0D0D"/>
                <w:kern w:val="0"/>
                <w:szCs w:val="21"/>
              </w:rPr>
              <w:t>案例选题紧跟教育实践与理论发展的时代主题，反映当前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高等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教育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数字化转型</w:t>
            </w:r>
            <w:r>
              <w:rPr>
                <w:rFonts w:ascii="Times New Roman" w:hAnsi="Times New Roman"/>
                <w:color w:val="0D0D0D"/>
                <w:kern w:val="0"/>
                <w:szCs w:val="21"/>
              </w:rPr>
              <w:t>的新举措和理论的新认识。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具有代表性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案例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选题具有一定的普遍性，反映一般性的关注。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D0D0D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/>
                <w:color w:val="0D0D0D"/>
                <w:kern w:val="0"/>
                <w:sz w:val="18"/>
                <w:szCs w:val="18"/>
              </w:rPr>
              <w:t>.案例内容</w:t>
            </w: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真实可信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案例是对已发生事实的如实记录，非杜撰、虚构、臆想之物。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材料客观丰富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案例是在系统深入调研的基础上精心编写而成的，而不是从已出版论著中简单转抄而来，案例应充分呈现调研获得的一手材料。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有一定的篇幅与难度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案例正文的篇幅在8000字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以内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。在内容呈现、概念把握与结构性上有一定的难度，不简单表露问题、观点与价值的取向，有争鸣和讨论的空间。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结构完整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均由案例标题、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作者信息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、中英文摘要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和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关键词、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工作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背景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与问题分析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、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工作方案与实施概况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、</w:t>
            </w:r>
            <w:r>
              <w:rPr>
                <w:rFonts w:hint="eastAsia" w:ascii="宋体" w:hAnsi="宋体"/>
                <w:color w:val="0D0D0D"/>
                <w:kern w:val="0"/>
                <w:szCs w:val="18"/>
              </w:rPr>
              <w:t>总结与反思</w:t>
            </w:r>
            <w:r>
              <w:rPr>
                <w:rFonts w:ascii="宋体" w:hAnsi="宋体"/>
                <w:color w:val="0D0D0D"/>
                <w:kern w:val="0"/>
                <w:szCs w:val="18"/>
              </w:rPr>
              <w:t>等部分构成。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谋篇布局合理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能综合考虑案例的主题和素材，做到主线清晰，案例素材和主线结构匹配合理，案例内容层次清晰、衔接自然。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b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16"/>
              </w:rPr>
              <w:t>背景信息充分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18"/>
              </w:rPr>
              <w:t>能很好地交代案例的政策与实践背景、知识与理论背景、以及案例对象的相关信息。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restart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D0D0D"/>
                <w:kern w:val="0"/>
                <w:sz w:val="18"/>
                <w:szCs w:val="18"/>
              </w:rPr>
              <w:t>3.</w:t>
            </w:r>
            <w:r>
              <w:rPr>
                <w:rFonts w:hint="eastAsia" w:ascii="宋体" w:hAnsi="宋体"/>
                <w:color w:val="0D0D0D"/>
                <w:kern w:val="0"/>
                <w:sz w:val="18"/>
                <w:szCs w:val="18"/>
              </w:rPr>
              <w:t>规范性</w:t>
            </w: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文字规范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用生动、简洁的语言将内容表述清楚，做到段落清晰、断句清楚、语法和标点符号正确、措辞恰当、表达时态正确、文风平实等。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vMerge w:val="continue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18"/>
                <w:szCs w:val="18"/>
              </w:rPr>
            </w:pP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ascii="宋体" w:hAnsi="宋体"/>
                <w:color w:val="0D0D0D"/>
                <w:kern w:val="0"/>
                <w:sz w:val="20"/>
                <w:szCs w:val="20"/>
              </w:rPr>
              <w:t>格式规范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在字体、段落、文献标注等方面，严格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参照《电化教育研究》论文撰写规范（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http://aver.nwnu.edu.cn/Index/ArticleShow.do?id=513769&amp;cid=435351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）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1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D0D0D"/>
                <w:kern w:val="0"/>
                <w:sz w:val="18"/>
                <w:szCs w:val="18"/>
              </w:rPr>
              <w:t>4.</w:t>
            </w:r>
            <w:r>
              <w:rPr>
                <w:rFonts w:hint="eastAsia" w:ascii="宋体" w:hAnsi="宋体"/>
                <w:color w:val="0D0D0D"/>
                <w:kern w:val="0"/>
                <w:sz w:val="18"/>
                <w:szCs w:val="18"/>
              </w:rPr>
              <w:t>可读性</w:t>
            </w:r>
          </w:p>
        </w:tc>
        <w:tc>
          <w:tcPr>
            <w:tcW w:w="1950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 w:val="20"/>
                <w:szCs w:val="20"/>
              </w:rPr>
            </w:pPr>
            <w:r>
              <w:rPr>
                <w:rFonts w:hint="eastAsia" w:ascii="宋体" w:hAnsi="宋体"/>
                <w:color w:val="0D0D0D"/>
                <w:kern w:val="0"/>
                <w:sz w:val="20"/>
                <w:szCs w:val="20"/>
              </w:rPr>
              <w:t>可读性强</w:t>
            </w:r>
          </w:p>
        </w:tc>
        <w:tc>
          <w:tcPr>
            <w:tcW w:w="10499" w:type="dxa"/>
            <w:shd w:val="clear" w:color="auto" w:fill="auto"/>
            <w:noWrap w:val="0"/>
            <w:vAlign w:val="center"/>
          </w:tcPr>
          <w:p>
            <w:pPr>
              <w:spacing w:line="360" w:lineRule="exact"/>
              <w:rPr>
                <w:rFonts w:ascii="宋体" w:hAnsi="宋体"/>
                <w:color w:val="0D0D0D"/>
                <w:kern w:val="0"/>
                <w:szCs w:val="21"/>
              </w:rPr>
            </w:pPr>
            <w:r>
              <w:rPr>
                <w:rFonts w:ascii="宋体" w:hAnsi="宋体"/>
                <w:color w:val="0D0D0D"/>
                <w:kern w:val="0"/>
                <w:szCs w:val="21"/>
              </w:rPr>
              <w:t>案例生动有趣</w:t>
            </w:r>
            <w:r>
              <w:rPr>
                <w:rFonts w:hint="eastAsia" w:ascii="宋体" w:hAnsi="宋体"/>
                <w:color w:val="0D0D0D"/>
                <w:kern w:val="0"/>
                <w:szCs w:val="21"/>
              </w:rPr>
              <w:t>（可以穿插必要的故事片段），图文并茂，</w:t>
            </w:r>
            <w:r>
              <w:rPr>
                <w:rFonts w:ascii="宋体" w:hAnsi="宋体"/>
                <w:color w:val="0D0D0D"/>
                <w:kern w:val="0"/>
                <w:szCs w:val="21"/>
              </w:rPr>
              <w:t>可读性强。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ZGY3MjRkYTA5OWVmMTc5MGU2YmQ3OTZjODVkMTIifQ=="/>
  </w:docVars>
  <w:rsids>
    <w:rsidRoot w:val="72FE1E9C"/>
    <w:rsid w:val="004E73BA"/>
    <w:rsid w:val="56FE2A14"/>
    <w:rsid w:val="72FE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715</Characters>
  <Lines>0</Lines>
  <Paragraphs>0</Paragraphs>
  <TotalTime>1</TotalTime>
  <ScaleCrop>false</ScaleCrop>
  <LinksUpToDate>false</LinksUpToDate>
  <CharactersWithSpaces>715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2022-10-17T01:52:00Z</dcterms:created>
  <dc:creator>大理柿子</dc:creator>
  <cp:lastModifiedBy>大理柿子</cp:lastModifiedBy>
  <dcterms:modified xsi:type="dcterms:W3CDTF">2022-10-17T02:10:11Z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A222C446CF9C49F1996EA8A4BD554E9E</vt:lpwstr>
  </property>
</Properties>
</file>