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黑体" w:cs="方正黑体_GBK"/>
          <w:bCs/>
          <w:sz w:val="28"/>
          <w:szCs w:val="28"/>
        </w:rPr>
      </w:pPr>
      <w:r>
        <w:rPr>
          <w:rFonts w:hint="eastAsia" w:ascii="Times New Roman" w:hAnsi="Times New Roman" w:eastAsia="黑体" w:cs="方正黑体_GBK"/>
          <w:b/>
          <w:bCs w:val="0"/>
          <w:sz w:val="32"/>
          <w:szCs w:val="32"/>
        </w:rPr>
        <w:t>韶关学院商学院人力资源</w:t>
      </w:r>
      <w:r>
        <w:rPr>
          <w:rFonts w:hint="eastAsia" w:ascii="Times New Roman" w:hAnsi="Times New Roman" w:eastAsia="黑体" w:cs="方正黑体_GBK"/>
          <w:b/>
          <w:bCs w:val="0"/>
          <w:sz w:val="32"/>
          <w:szCs w:val="32"/>
          <w:highlight w:val="none"/>
          <w:lang w:eastAsia="zh-CN"/>
        </w:rPr>
        <w:t>管理</w:t>
      </w:r>
      <w:r>
        <w:rPr>
          <w:rFonts w:hint="eastAsia" w:ascii="Times New Roman" w:hAnsi="Times New Roman" w:eastAsia="黑体" w:cs="方正黑体_GBK"/>
          <w:b/>
          <w:bCs w:val="0"/>
          <w:sz w:val="32"/>
          <w:szCs w:val="32"/>
        </w:rPr>
        <w:t>专业</w:t>
      </w:r>
      <w:r>
        <w:rPr>
          <w:rFonts w:hint="eastAsia" w:ascii="Times New Roman" w:hAnsi="Times New Roman" w:eastAsia="黑体" w:cs="方正黑体_GBK"/>
          <w:b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辅修学位</w:t>
      </w:r>
      <w:r>
        <w:rPr>
          <w:rFonts w:hint="eastAsia" w:ascii="Times New Roman" w:hAnsi="Times New Roman" w:eastAsia="黑体" w:cs="方正黑体_GBK"/>
          <w:b/>
          <w:bCs w:val="0"/>
          <w:sz w:val="32"/>
          <w:szCs w:val="32"/>
        </w:rPr>
        <w:t>人才培养方案</w:t>
      </w:r>
    </w:p>
    <w:p>
      <w:pPr>
        <w:pStyle w:val="5"/>
        <w:spacing w:line="360" w:lineRule="atLeast"/>
        <w:jc w:val="center"/>
        <w:rPr>
          <w:rFonts w:ascii="Times New Roman" w:hAnsi="Times New Roman"/>
          <w:color w:val="000000"/>
          <w:shd w:val="clear" w:color="auto" w:fill="FFFFFF"/>
        </w:rPr>
      </w:pPr>
      <w:r>
        <w:rPr>
          <w:rFonts w:hint="eastAsia" w:ascii="Times New Roman" w:hAnsi="Times New Roman"/>
          <w:color w:val="000000"/>
          <w:shd w:val="clear" w:color="auto" w:fill="FFFFFF"/>
        </w:rPr>
        <w:t>（专业代码：120206，英文名：Human  Resource  Management）</w:t>
      </w:r>
    </w:p>
    <w:p>
      <w:pPr>
        <w:spacing w:line="360" w:lineRule="auto"/>
        <w:jc w:val="center"/>
        <w:rPr>
          <w:rFonts w:ascii="Times New Roman" w:hAnsi="Times New Roman" w:cs="宋体"/>
          <w:bCs/>
          <w:sz w:val="24"/>
        </w:rPr>
      </w:pPr>
      <w:r>
        <w:rPr>
          <w:rFonts w:hint="eastAsia" w:ascii="Times New Roman" w:hAnsi="Times New Roman" w:cs="宋体"/>
          <w:bCs/>
          <w:sz w:val="24"/>
        </w:rPr>
        <w:t>修订负责人：</w:t>
      </w:r>
      <w:r>
        <w:rPr>
          <w:rFonts w:ascii="Times New Roman" w:hAnsi="Times New Roman" w:cs="宋体"/>
          <w:bCs/>
          <w:sz w:val="24"/>
        </w:rPr>
        <w:t xml:space="preserve"> </w:t>
      </w:r>
      <w:r>
        <w:rPr>
          <w:rFonts w:hint="eastAsia" w:ascii="Times New Roman" w:hAnsi="Times New Roman" w:cs="宋体"/>
          <w:bCs/>
          <w:sz w:val="24"/>
        </w:rPr>
        <w:t xml:space="preserve">王石林生 </w:t>
      </w:r>
      <w:r>
        <w:rPr>
          <w:rFonts w:ascii="Times New Roman" w:hAnsi="Times New Roman" w:cs="宋体"/>
          <w:bCs/>
          <w:sz w:val="24"/>
        </w:rPr>
        <w:t xml:space="preserve">     </w:t>
      </w:r>
      <w:r>
        <w:rPr>
          <w:rFonts w:hint="eastAsia" w:ascii="Times New Roman" w:hAnsi="Times New Roman" w:cs="宋体"/>
          <w:bCs/>
          <w:sz w:val="24"/>
        </w:rPr>
        <w:t xml:space="preserve">审核人： </w:t>
      </w:r>
      <w:r>
        <w:rPr>
          <w:rFonts w:ascii="Times New Roman" w:hAnsi="Times New Roman" w:cs="宋体"/>
          <w:bCs/>
          <w:sz w:val="24"/>
        </w:rPr>
        <w:t xml:space="preserve">  </w:t>
      </w:r>
      <w:r>
        <w:rPr>
          <w:rFonts w:hint="eastAsia" w:ascii="Times New Roman" w:hAnsi="Times New Roman" w:cs="宋体"/>
          <w:bCs/>
          <w:sz w:val="24"/>
        </w:rPr>
        <w:t>应益华</w:t>
      </w:r>
    </w:p>
    <w:p>
      <w:pPr>
        <w:spacing w:line="360" w:lineRule="exact"/>
        <w:ind w:firstLine="482" w:firstLineChars="200"/>
        <w:rPr>
          <w:rFonts w:ascii="Times New Roman" w:hAnsi="Times New Roman" w:eastAsia="仿宋" w:cs="仿宋"/>
          <w:b/>
          <w:bCs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ascii="Times New Roman" w:hAnsi="Times New Roman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" w:cs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一、培养目标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textAlignment w:val="auto"/>
        <w:rPr>
          <w:rFonts w:hint="eastAsia" w:ascii="Times New Roman" w:hAnsi="Times New Roman" w:eastAsia="宋体" w:cs="宋体"/>
          <w:sz w:val="21"/>
          <w:szCs w:val="21"/>
          <w:lang w:eastAsia="zh-CN"/>
        </w:rPr>
      </w:pPr>
      <w:r>
        <w:rPr>
          <w:rFonts w:hint="eastAsia" w:ascii="Times New Roman" w:hAnsi="Times New Roman" w:eastAsia="宋体" w:cs="宋体"/>
          <w:sz w:val="21"/>
          <w:szCs w:val="21"/>
        </w:rPr>
        <w:t>本专业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培养具备管理、经济、法律和人力资源管理等方面的知识和能力，能在企事业单位及政府部门从事人力资源管理以及教学、科研方面工作的管理学科高级专门人才。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textAlignment w:val="auto"/>
        <w:rPr>
          <w:rFonts w:hint="eastAsia"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本专业学生</w:t>
      </w:r>
      <w:r>
        <w:rPr>
          <w:rFonts w:hint="eastAsia" w:ascii="Times New Roman" w:hAnsi="Times New Roman" w:eastAsia="宋体" w:cs="宋体"/>
          <w:sz w:val="21"/>
          <w:szCs w:val="21"/>
        </w:rPr>
        <w:t>主要学习管理学、经济学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以及人力资源管理</w:t>
      </w:r>
      <w:r>
        <w:rPr>
          <w:rFonts w:hint="eastAsia" w:ascii="Times New Roman" w:hAnsi="Times New Roman" w:eastAsia="宋体" w:cs="宋体"/>
          <w:sz w:val="21"/>
          <w:szCs w:val="21"/>
        </w:rPr>
        <w:t>方面的基本理论和基础知识，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接受人力资源管理方法与技巧方面的基本训练，具有分析和解决人力资源管理问题的基本能力</w:t>
      </w:r>
      <w:r>
        <w:rPr>
          <w:rFonts w:hint="eastAsia" w:ascii="Times New Roman" w:hAnsi="Times New Roman" w:eastAsia="宋体" w:cs="宋体"/>
          <w:sz w:val="21"/>
          <w:szCs w:val="21"/>
        </w:rPr>
        <w:t>。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对毕业生的</w:t>
      </w:r>
      <w:r>
        <w:rPr>
          <w:rFonts w:hint="eastAsia" w:ascii="Times New Roman" w:hAnsi="Times New Roman" w:eastAsia="宋体" w:cs="宋体"/>
          <w:sz w:val="21"/>
          <w:szCs w:val="21"/>
        </w:rPr>
        <w:t>具体要求如下：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textAlignment w:val="auto"/>
        <w:rPr>
          <w:rFonts w:hint="eastAsia" w:ascii="Times New Roman" w:hAnsi="Times New Roman" w:eastAsia="宋体" w:cs="宋体"/>
          <w:sz w:val="21"/>
          <w:szCs w:val="21"/>
        </w:rPr>
      </w:pP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宋体" w:cs="宋体"/>
          <w:sz w:val="21"/>
          <w:szCs w:val="21"/>
        </w:rPr>
        <w:t>掌握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管理学</w:t>
      </w:r>
      <w:r>
        <w:rPr>
          <w:rFonts w:hint="eastAsia" w:ascii="Times New Roman" w:hAnsi="Times New Roman" w:eastAsia="宋体" w:cs="宋体"/>
          <w:sz w:val="21"/>
          <w:szCs w:val="21"/>
        </w:rPr>
        <w:t>、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经济学以及</w:t>
      </w:r>
      <w:r>
        <w:rPr>
          <w:rFonts w:hint="eastAsia" w:ascii="Times New Roman" w:hAnsi="Times New Roman" w:eastAsia="宋体" w:cs="宋体"/>
          <w:sz w:val="21"/>
          <w:szCs w:val="21"/>
        </w:rPr>
        <w:t>人力资源管理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的</w:t>
      </w:r>
      <w:r>
        <w:rPr>
          <w:rFonts w:hint="eastAsia" w:ascii="Times New Roman" w:hAnsi="Times New Roman" w:eastAsia="宋体" w:cs="宋体"/>
          <w:sz w:val="21"/>
          <w:szCs w:val="21"/>
        </w:rPr>
        <w:t>基本理论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与实践技能</w:t>
      </w:r>
      <w:r>
        <w:rPr>
          <w:rFonts w:hint="eastAsia" w:ascii="Times New Roman" w:hAnsi="Times New Roman" w:eastAsia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textAlignment w:val="auto"/>
        <w:rPr>
          <w:rFonts w:hint="default" w:ascii="Times New Roman" w:hAnsi="Times New Roman" w:eastAsia="宋体" w:cs="宋体"/>
          <w:sz w:val="21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拥有人力资源管理、组织与工作设计、培训与人力资源开发、薪酬与福利、绩效管理等</w:t>
      </w:r>
      <w:r>
        <w:rPr>
          <w:rFonts w:hint="eastAsia" w:ascii="Times New Roman" w:hAnsi="Times New Roman" w:eastAsia="宋体" w:cs="宋体"/>
          <w:sz w:val="21"/>
          <w:szCs w:val="21"/>
        </w:rPr>
        <w:t>能力，具备良好的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人力资源管理</w:t>
      </w:r>
      <w:r>
        <w:rPr>
          <w:rFonts w:hint="eastAsia" w:ascii="Times New Roman" w:hAnsi="Times New Roman" w:eastAsia="宋体" w:cs="宋体"/>
          <w:sz w:val="21"/>
          <w:szCs w:val="21"/>
        </w:rPr>
        <w:t>职业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技能</w:t>
      </w:r>
      <w:r>
        <w:rPr>
          <w:rFonts w:hint="eastAsia" w:ascii="Times New Roman" w:hAnsi="Times New Roman" w:eastAsia="宋体" w:cs="宋体"/>
          <w:sz w:val="21"/>
          <w:szCs w:val="21"/>
        </w:rPr>
        <w:t>与素质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，能够分析和解决人力资源管理实务问题</w:t>
      </w:r>
      <w:r>
        <w:rPr>
          <w:rFonts w:hint="eastAsia" w:ascii="Times New Roman" w:hAnsi="Times New Roman" w:eastAsia="宋体" w:cs="宋体"/>
          <w:sz w:val="21"/>
          <w:szCs w:val="21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textAlignment w:val="auto"/>
        <w:rPr>
          <w:rFonts w:hint="default" w:ascii="Times New Roman" w:hAnsi="Times New Roman" w:cs="宋体"/>
          <w:szCs w:val="21"/>
          <w:lang w:val="en-US" w:eastAsia="zh-CN"/>
        </w:rPr>
      </w:pPr>
      <w:r>
        <w:rPr>
          <w:rFonts w:hint="eastAsia" w:ascii="Times New Roman" w:hAnsi="Times New Roman" w:eastAsia="宋体" w:cs="宋体"/>
          <w:sz w:val="21"/>
          <w:szCs w:val="21"/>
          <w:lang w:val="en-US" w:eastAsia="zh-CN"/>
        </w:rPr>
        <w:t>3.</w:t>
      </w:r>
      <w:r>
        <w:rPr>
          <w:rFonts w:hint="eastAsia" w:ascii="Times New Roman" w:hAnsi="Times New Roman" w:eastAsia="宋体" w:cs="宋体"/>
          <w:sz w:val="21"/>
          <w:szCs w:val="21"/>
        </w:rPr>
        <w:t>能够胜任工商企业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、事业单位、政府部门</w:t>
      </w:r>
      <w:r>
        <w:rPr>
          <w:rFonts w:hint="eastAsia" w:ascii="Times New Roman" w:hAnsi="Times New Roman" w:eastAsia="宋体" w:cs="宋体"/>
          <w:sz w:val="21"/>
          <w:szCs w:val="21"/>
        </w:rPr>
        <w:t>、中介机构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及</w:t>
      </w:r>
      <w:r>
        <w:rPr>
          <w:rFonts w:hint="eastAsia" w:ascii="Times New Roman" w:hAnsi="Times New Roman" w:eastAsia="宋体" w:cs="宋体"/>
          <w:sz w:val="21"/>
          <w:szCs w:val="21"/>
        </w:rPr>
        <w:t>其相关部门的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人力资源管理、薪酬福利、人员招聘与培训、绩效考核</w:t>
      </w:r>
      <w:r>
        <w:rPr>
          <w:rFonts w:hint="eastAsia" w:ascii="Times New Roman" w:hAnsi="Times New Roman" w:eastAsia="宋体" w:cs="宋体"/>
          <w:sz w:val="21"/>
          <w:szCs w:val="21"/>
        </w:rPr>
        <w:t>等</w:t>
      </w:r>
      <w:r>
        <w:rPr>
          <w:rFonts w:hint="eastAsia" w:ascii="Times New Roman" w:hAnsi="Times New Roman" w:eastAsia="宋体" w:cs="宋体"/>
          <w:sz w:val="21"/>
          <w:szCs w:val="21"/>
          <w:lang w:eastAsia="zh-CN"/>
        </w:rPr>
        <w:t>重要</w:t>
      </w:r>
      <w:r>
        <w:rPr>
          <w:rFonts w:hint="eastAsia" w:ascii="Times New Roman" w:hAnsi="Times New Roman" w:eastAsia="宋体" w:cs="宋体"/>
          <w:sz w:val="21"/>
          <w:szCs w:val="21"/>
        </w:rPr>
        <w:t>岗位的工作。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eastAsia="仿宋" w:cs="仿宋"/>
          <w:b/>
          <w:bCs/>
          <w:sz w:val="24"/>
        </w:rPr>
        <w:t>二、学制</w:t>
      </w:r>
      <w:r>
        <w:rPr>
          <w:rFonts w:hint="eastAsia" w:ascii="Times New Roman" w:hAnsi="Times New Roman" w:eastAsia="仿宋" w:cs="仿宋"/>
          <w:sz w:val="24"/>
        </w:rPr>
        <w:br w:type="textWrapping"/>
      </w:r>
      <w:r>
        <w:rPr>
          <w:rFonts w:hint="eastAsia" w:ascii="Times New Roman" w:hAnsi="Times New Roman" w:eastAsia="仿宋" w:cs="仿宋"/>
          <w:sz w:val="24"/>
        </w:rPr>
        <w:t xml:space="preserve">    </w:t>
      </w:r>
      <w:r>
        <w:rPr>
          <w:rFonts w:hint="eastAsia" w:ascii="Times New Roman" w:hAnsi="Times New Roman" w:cs="宋体"/>
          <w:szCs w:val="21"/>
        </w:rPr>
        <w:t>三年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eastAsia="仿宋" w:cs="仿宋"/>
          <w:b/>
          <w:bCs/>
          <w:sz w:val="24"/>
        </w:rPr>
        <w:t>三、修读条件</w:t>
      </w:r>
      <w:r>
        <w:rPr>
          <w:rFonts w:hint="eastAsia" w:ascii="Times New Roman" w:hAnsi="Times New Roman" w:eastAsia="仿宋" w:cs="仿宋"/>
          <w:sz w:val="24"/>
        </w:rPr>
        <w:br w:type="textWrapping"/>
      </w:r>
      <w:r>
        <w:rPr>
          <w:rFonts w:hint="eastAsia" w:ascii="Times New Roman" w:hAnsi="Times New Roman" w:eastAsia="仿宋" w:cs="仿宋"/>
          <w:sz w:val="24"/>
        </w:rPr>
        <w:t xml:space="preserve">   </w:t>
      </w:r>
      <w:r>
        <w:rPr>
          <w:rFonts w:hint="eastAsia" w:ascii="Times New Roman" w:hAnsi="Times New Roman" w:cs="宋体"/>
          <w:szCs w:val="21"/>
        </w:rPr>
        <w:t xml:space="preserve"> 全校全日制本科202</w:t>
      </w:r>
      <w:r>
        <w:rPr>
          <w:rFonts w:hint="eastAsia" w:ascii="Times New Roman" w:hAnsi="Times New Roman" w:cs="宋体"/>
          <w:szCs w:val="21"/>
          <w:lang w:val="en-US" w:eastAsia="zh-CN"/>
        </w:rPr>
        <w:t>1</w:t>
      </w:r>
      <w:r>
        <w:rPr>
          <w:rFonts w:hint="eastAsia" w:ascii="Times New Roman" w:hAnsi="Times New Roman" w:cs="宋体"/>
          <w:szCs w:val="21"/>
        </w:rPr>
        <w:t>级学生，思想素质良好，学习成绩优良，有较强的学习能力，且对辅修学位有兴趣者。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eastAsia="仿宋" w:cs="仿宋"/>
          <w:b/>
          <w:bCs/>
          <w:sz w:val="24"/>
        </w:rPr>
        <w:t>四、学分要求</w:t>
      </w:r>
      <w:r>
        <w:rPr>
          <w:rFonts w:hint="eastAsia" w:ascii="Times New Roman" w:hAnsi="Times New Roman" w:eastAsia="仿宋" w:cs="仿宋"/>
          <w:sz w:val="24"/>
        </w:rPr>
        <w:br w:type="textWrapping"/>
      </w:r>
      <w:r>
        <w:rPr>
          <w:rFonts w:hint="eastAsia" w:ascii="Times New Roman" w:hAnsi="Times New Roman" w:eastAsia="仿宋" w:cs="仿宋"/>
          <w:sz w:val="24"/>
        </w:rPr>
        <w:t xml:space="preserve">    </w:t>
      </w:r>
      <w:r>
        <w:rPr>
          <w:rFonts w:hint="eastAsia" w:ascii="Times New Roman" w:hAnsi="Times New Roman" w:cs="宋体"/>
          <w:szCs w:val="21"/>
        </w:rPr>
        <w:t>本辅修学位要求在三年内，修读附表1列举的全部课程且考核合格，达到60学分。（详见附表1：人力资源管理</w:t>
      </w:r>
      <w:r>
        <w:rPr>
          <w:rFonts w:hint="eastAsia" w:ascii="Times New Roman" w:hAnsi="Times New Roman" w:cs="宋体"/>
          <w:szCs w:val="21"/>
          <w:lang w:eastAsia="zh-CN"/>
        </w:rPr>
        <w:t>专业</w:t>
      </w:r>
      <w:r>
        <w:rPr>
          <w:rFonts w:hint="eastAsia" w:ascii="Times New Roman" w:hAnsi="Times New Roman" w:cs="宋体"/>
          <w:szCs w:val="21"/>
        </w:rPr>
        <w:t>辅修学位课程一览表）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ascii="Times New Roman" w:hAnsi="Times New Roman" w:eastAsia="仿宋" w:cs="仿宋"/>
          <w:b/>
          <w:bCs/>
          <w:sz w:val="24"/>
        </w:rPr>
      </w:pPr>
      <w:r>
        <w:rPr>
          <w:rFonts w:hint="eastAsia" w:ascii="Times New Roman" w:hAnsi="Times New Roman" w:eastAsia="仿宋" w:cs="仿宋"/>
          <w:b/>
          <w:bCs/>
          <w:sz w:val="24"/>
        </w:rPr>
        <w:t>五、毕业标准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textAlignment w:val="auto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按教学计划修满全部课程，达到此培养方案规定的学分要求60学分，毕业论文答辩合格，且在德、体、美等方面达到学校规定的基本要求，方准予毕业。在能获得主修专业毕业资格的前提下，由学校颁发辅修专业</w:t>
      </w:r>
      <w:r>
        <w:rPr>
          <w:rFonts w:hint="eastAsia" w:ascii="Times New Roman" w:hAnsi="Times New Roman" w:cs="宋体"/>
          <w:szCs w:val="21"/>
          <w:lang w:eastAsia="zh-CN"/>
        </w:rPr>
        <w:t>毕业</w:t>
      </w:r>
      <w:r>
        <w:rPr>
          <w:rFonts w:hint="eastAsia" w:ascii="Times New Roman" w:hAnsi="Times New Roman" w:cs="宋体"/>
          <w:szCs w:val="21"/>
        </w:rPr>
        <w:t>证书。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82" w:firstLineChars="200"/>
        <w:textAlignment w:val="auto"/>
        <w:rPr>
          <w:rFonts w:ascii="Times New Roman" w:hAnsi="Times New Roman" w:eastAsia="仿宋" w:cs="仿宋"/>
          <w:b/>
          <w:bCs/>
          <w:sz w:val="24"/>
        </w:rPr>
      </w:pPr>
      <w:r>
        <w:rPr>
          <w:rFonts w:hint="eastAsia" w:ascii="Times New Roman" w:hAnsi="Times New Roman" w:eastAsia="仿宋" w:cs="仿宋"/>
          <w:b/>
          <w:bCs/>
          <w:sz w:val="24"/>
        </w:rPr>
        <w:t>六、学位授予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36" w:lineRule="auto"/>
        <w:ind w:firstLine="420" w:firstLineChars="200"/>
        <w:textAlignment w:val="auto"/>
        <w:rPr>
          <w:rFonts w:hint="eastAsia" w:ascii="Times New Roman" w:hAnsi="Times New Roman" w:cs="宋体"/>
          <w:szCs w:val="21"/>
        </w:rPr>
      </w:pPr>
      <w:r>
        <w:rPr>
          <w:rFonts w:hint="eastAsia" w:ascii="Times New Roman" w:hAnsi="Times New Roman" w:cs="宋体"/>
          <w:szCs w:val="21"/>
        </w:rPr>
        <w:t>达到辅修专业学位授予条件的要求，且在能获得主修专业学位资格的前提下，由学校授予辅修专业学位，颁发辅修专业学位证书。</w:t>
      </w:r>
    </w:p>
    <w:p>
      <w:pPr>
        <w:spacing w:line="360" w:lineRule="exact"/>
        <w:rPr>
          <w:rFonts w:ascii="Times New Roman" w:hAnsi="Times New Roman"/>
          <w:b/>
          <w:bCs/>
          <w:szCs w:val="21"/>
        </w:rPr>
      </w:pPr>
      <w:bookmarkStart w:id="0" w:name="_GoBack"/>
      <w:bookmarkEnd w:id="0"/>
    </w:p>
    <w:p>
      <w:pPr>
        <w:spacing w:line="360" w:lineRule="auto"/>
        <w:jc w:val="center"/>
        <w:rPr>
          <w:rFonts w:ascii="Times New Roman" w:hAnsi="Times New Roman"/>
          <w:b/>
          <w:bCs/>
          <w:szCs w:val="21"/>
        </w:rPr>
      </w:pPr>
      <w:r>
        <w:rPr>
          <w:rFonts w:hint="eastAsia" w:ascii="Times New Roman" w:hAnsi="Times New Roman" w:cs="宋体"/>
          <w:b/>
          <w:bCs/>
          <w:szCs w:val="21"/>
        </w:rPr>
        <w:t>附表1：人力资源管理专业辅修学位课程一览表</w:t>
      </w:r>
    </w:p>
    <w:tbl>
      <w:tblPr>
        <w:tblStyle w:val="6"/>
        <w:tblW w:w="8519" w:type="dxa"/>
        <w:tblInd w:w="0" w:type="dxa"/>
        <w:tblLayout w:type="fixed"/>
        <w:tblCellMar>
          <w:top w:w="15" w:type="dxa"/>
          <w:left w:w="108" w:type="dxa"/>
          <w:bottom w:w="15" w:type="dxa"/>
          <w:right w:w="108" w:type="dxa"/>
        </w:tblCellMar>
      </w:tblPr>
      <w:tblGrid>
        <w:gridCol w:w="607"/>
        <w:gridCol w:w="751"/>
        <w:gridCol w:w="2256"/>
        <w:gridCol w:w="920"/>
        <w:gridCol w:w="1000"/>
        <w:gridCol w:w="909"/>
        <w:gridCol w:w="1140"/>
        <w:gridCol w:w="936"/>
      </w:tblGrid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27" w:hRule="atLeast"/>
        </w:trPr>
        <w:tc>
          <w:tcPr>
            <w:tcW w:w="607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75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课程类别</w:t>
            </w:r>
          </w:p>
        </w:tc>
        <w:tc>
          <w:tcPr>
            <w:tcW w:w="225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课程名称</w:t>
            </w:r>
          </w:p>
        </w:tc>
        <w:tc>
          <w:tcPr>
            <w:tcW w:w="920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学分</w:t>
            </w:r>
          </w:p>
        </w:tc>
        <w:tc>
          <w:tcPr>
            <w:tcW w:w="304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学时</w:t>
            </w:r>
            <w:r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安排</w:t>
            </w:r>
          </w:p>
        </w:tc>
        <w:tc>
          <w:tcPr>
            <w:tcW w:w="936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开课</w:t>
            </w:r>
          </w:p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学期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327" w:hRule="atLeast"/>
        </w:trPr>
        <w:tc>
          <w:tcPr>
            <w:tcW w:w="607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75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20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总学时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  <w:p>
            <w:pPr>
              <w:widowControl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讲授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其中：</w:t>
            </w:r>
          </w:p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实践实训</w:t>
            </w:r>
          </w:p>
        </w:tc>
        <w:tc>
          <w:tcPr>
            <w:tcW w:w="936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  <w:tc>
          <w:tcPr>
            <w:tcW w:w="751" w:type="dxa"/>
            <w:vMerge w:val="restart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学科基础课</w:t>
            </w: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会计学基础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Times New Roman" w:hAnsi="Times New Roman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经济学原理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80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管理学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default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商务统计与软件应用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56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40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经济法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51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等线" w:cs="等线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专业课</w:t>
            </w: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组织行为学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等线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人力资源管理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64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战略管理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9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组织与工作设计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培训与人力资源开发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11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绩效管理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12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劳动法与劳动关系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薪酬与福利</w:t>
            </w: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▲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2.5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16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社会保障学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15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人员招聘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60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</w:t>
            </w: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领导学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48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17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管理沟通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2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32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60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  <w:tc>
          <w:tcPr>
            <w:tcW w:w="751" w:type="dxa"/>
            <w:vMerge w:val="continue"/>
            <w:tcBorders>
              <w:left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25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 w:eastAsia="微软雅黑" w:cs="微软雅黑"/>
                <w:color w:val="171A1D"/>
                <w:sz w:val="14"/>
                <w:szCs w:val="14"/>
                <w:shd w:val="clear" w:color="auto" w:fill="FFFFFF"/>
                <w:lang w:bidi="ar"/>
              </w:rPr>
              <w:t>★</w:t>
            </w: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毕业论文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周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0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8周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>
        <w:tblPrEx>
          <w:tblCellMar>
            <w:top w:w="15" w:type="dxa"/>
            <w:left w:w="108" w:type="dxa"/>
            <w:bottom w:w="15" w:type="dxa"/>
            <w:right w:w="108" w:type="dxa"/>
          </w:tblCellMar>
        </w:tblPrEx>
        <w:trPr>
          <w:trHeight w:val="227" w:hRule="atLeast"/>
        </w:trPr>
        <w:tc>
          <w:tcPr>
            <w:tcW w:w="3614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合计</w:t>
            </w:r>
          </w:p>
        </w:tc>
        <w:tc>
          <w:tcPr>
            <w:tcW w:w="92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cs="宋体"/>
                <w:b/>
                <w:bCs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60</w:t>
            </w:r>
          </w:p>
        </w:tc>
        <w:tc>
          <w:tcPr>
            <w:tcW w:w="100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872</w:t>
            </w: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+8周</w:t>
            </w:r>
          </w:p>
        </w:tc>
        <w:tc>
          <w:tcPr>
            <w:tcW w:w="90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92</w:t>
            </w:r>
          </w:p>
        </w:tc>
        <w:tc>
          <w:tcPr>
            <w:tcW w:w="1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8</w:t>
            </w: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</w:t>
            </w:r>
            <w:r>
              <w:rPr>
                <w:rFonts w:hint="eastAsia"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+8周</w:t>
            </w:r>
          </w:p>
        </w:tc>
        <w:tc>
          <w:tcPr>
            <w:tcW w:w="9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 w:themeColor="text1"/>
                <w:kern w:val="0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>
      <w:pPr>
        <w:widowControl/>
        <w:spacing w:line="360" w:lineRule="exact"/>
        <w:rPr>
          <w:rFonts w:ascii="Times New Roman" w:hAnsi="Times New Roman" w:cs="等线"/>
          <w:kern w:val="0"/>
          <w:sz w:val="18"/>
          <w:szCs w:val="18"/>
        </w:rPr>
      </w:pPr>
      <w:r>
        <w:rPr>
          <w:rFonts w:hint="eastAsia" w:ascii="Times New Roman" w:hAnsi="Times New Roman" w:cs="等线"/>
          <w:b/>
          <w:bCs/>
          <w:kern w:val="0"/>
          <w:sz w:val="18"/>
          <w:szCs w:val="18"/>
        </w:rPr>
        <w:t>注：</w:t>
      </w:r>
      <w:r>
        <w:rPr>
          <w:rFonts w:hint="eastAsia" w:ascii="Times New Roman" w:hAnsi="Times New Roman" w:cs="等线"/>
          <w:kern w:val="0"/>
          <w:sz w:val="18"/>
          <w:szCs w:val="18"/>
        </w:rPr>
        <w:t>1、课程名称前面标示“</w:t>
      </w:r>
      <w:r>
        <w:rPr>
          <w:rFonts w:ascii="Times New Roman" w:hAnsi="Times New Roman" w:eastAsia="微软雅黑" w:cs="微软雅黑"/>
          <w:color w:val="171A1D"/>
          <w:sz w:val="14"/>
          <w:szCs w:val="14"/>
          <w:shd w:val="clear" w:color="auto" w:fill="FFFFFF"/>
          <w:lang w:bidi="ar"/>
        </w:rPr>
        <w:t>★</w:t>
      </w:r>
      <w:r>
        <w:rPr>
          <w:rFonts w:hint="eastAsia" w:ascii="Times New Roman" w:hAnsi="Times New Roman" w:cs="等线"/>
          <w:kern w:val="0"/>
          <w:sz w:val="18"/>
          <w:szCs w:val="18"/>
        </w:rPr>
        <w:t>”指的是学位课程，课程名称后面标示“</w:t>
      </w:r>
      <w:r>
        <w:rPr>
          <w:rFonts w:ascii="Times New Roman" w:hAnsi="Times New Roman" w:eastAsia="微软雅黑" w:cs="微软雅黑"/>
          <w:color w:val="171A1D"/>
          <w:sz w:val="14"/>
          <w:szCs w:val="14"/>
          <w:shd w:val="clear" w:color="auto" w:fill="FFFFFF"/>
          <w:lang w:bidi="ar"/>
        </w:rPr>
        <w:t>▲</w:t>
      </w:r>
      <w:r>
        <w:rPr>
          <w:rFonts w:hint="eastAsia" w:ascii="Times New Roman" w:hAnsi="Times New Roman" w:cs="等线"/>
          <w:kern w:val="0"/>
          <w:sz w:val="18"/>
          <w:szCs w:val="18"/>
        </w:rPr>
        <w:t>”指的是专业核心课程。</w:t>
      </w:r>
    </w:p>
    <w:p>
      <w:pPr>
        <w:widowControl/>
        <w:spacing w:line="360" w:lineRule="exact"/>
        <w:ind w:left="360" w:hanging="360" w:hangingChars="200"/>
        <w:jc w:val="left"/>
        <w:rPr>
          <w:rFonts w:ascii="Times New Roman" w:hAnsi="Times New Roman" w:cs="等线"/>
          <w:kern w:val="0"/>
          <w:sz w:val="18"/>
          <w:szCs w:val="18"/>
        </w:rPr>
      </w:pPr>
      <w:r>
        <w:rPr>
          <w:rFonts w:ascii="Times New Roman" w:hAnsi="Times New Roman" w:cs="等线"/>
          <w:kern w:val="0"/>
          <w:sz w:val="18"/>
          <w:szCs w:val="18"/>
        </w:rPr>
        <w:t xml:space="preserve">    2、</w:t>
      </w:r>
      <w:r>
        <w:rPr>
          <w:rFonts w:hint="eastAsia" w:ascii="Times New Roman" w:hAnsi="Times New Roman" w:cs="等线"/>
          <w:kern w:val="0"/>
          <w:sz w:val="18"/>
          <w:szCs w:val="18"/>
        </w:rPr>
        <w:t>开课学期按实际参加辅修的学期计，即三年制，第一年为1、2学期，第二年为3、4学期，第三年为5、6学期。</w:t>
      </w:r>
    </w:p>
    <w:p>
      <w:pPr>
        <w:rPr>
          <w:rFonts w:ascii="Times New Roman" w:hAnsi="Times New Roman"/>
        </w:rPr>
      </w:pPr>
      <w:r>
        <w:rPr>
          <w:rFonts w:hint="eastAsia" w:ascii="Times New Roman" w:hAnsi="Times New Roman" w:cs="等线"/>
          <w:kern w:val="0"/>
          <w:sz w:val="18"/>
          <w:szCs w:val="18"/>
        </w:rPr>
        <w:t xml:space="preserve">                                                                       2021年5月18日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_GBK">
    <w:altName w:val="微软雅黑"/>
    <w:panose1 w:val="00000000000000000000"/>
    <w:charset w:val="00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zMTFjNWI1YzliYTg4NGNjNjM4YWUwOGY5Y2NiYzMifQ=="/>
  </w:docVars>
  <w:rsids>
    <w:rsidRoot w:val="0A7E231E"/>
    <w:rsid w:val="00022259"/>
    <w:rsid w:val="003163F5"/>
    <w:rsid w:val="00437060"/>
    <w:rsid w:val="048D594B"/>
    <w:rsid w:val="04F05A45"/>
    <w:rsid w:val="05C8268A"/>
    <w:rsid w:val="079F053C"/>
    <w:rsid w:val="0A7E231E"/>
    <w:rsid w:val="0EE74DC6"/>
    <w:rsid w:val="0FFF15F3"/>
    <w:rsid w:val="15CE0D9D"/>
    <w:rsid w:val="179A498A"/>
    <w:rsid w:val="1A5F0462"/>
    <w:rsid w:val="1B5B7D12"/>
    <w:rsid w:val="1E260A29"/>
    <w:rsid w:val="235D02F2"/>
    <w:rsid w:val="236C5055"/>
    <w:rsid w:val="2AC375D4"/>
    <w:rsid w:val="32E219CF"/>
    <w:rsid w:val="333B5EE0"/>
    <w:rsid w:val="34BF0AB0"/>
    <w:rsid w:val="34DB4923"/>
    <w:rsid w:val="378524D2"/>
    <w:rsid w:val="3CF94D9D"/>
    <w:rsid w:val="3E517719"/>
    <w:rsid w:val="3E8E0A5D"/>
    <w:rsid w:val="45BD4F75"/>
    <w:rsid w:val="4A53074D"/>
    <w:rsid w:val="4C92075D"/>
    <w:rsid w:val="5028207D"/>
    <w:rsid w:val="50A02CAD"/>
    <w:rsid w:val="5383314A"/>
    <w:rsid w:val="55DE22FD"/>
    <w:rsid w:val="565B4DA2"/>
    <w:rsid w:val="57C739B1"/>
    <w:rsid w:val="582FC9F8"/>
    <w:rsid w:val="5A4B4F37"/>
    <w:rsid w:val="5BAF7C0B"/>
    <w:rsid w:val="642173ED"/>
    <w:rsid w:val="658C51BF"/>
    <w:rsid w:val="65D40F44"/>
    <w:rsid w:val="675F1C4F"/>
    <w:rsid w:val="701C374E"/>
    <w:rsid w:val="730B69EF"/>
    <w:rsid w:val="74662E19"/>
    <w:rsid w:val="750142E9"/>
    <w:rsid w:val="76E10C65"/>
    <w:rsid w:val="79E022EA"/>
    <w:rsid w:val="7A1D1AB1"/>
    <w:rsid w:val="7EEA2CAD"/>
    <w:rsid w:val="93FFF80D"/>
    <w:rsid w:val="BFDBF6CB"/>
    <w:rsid w:val="EEB72C2B"/>
    <w:rsid w:val="FB79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480" w:lineRule="exact"/>
      <w:ind w:firstLine="482" w:firstLineChars="200"/>
      <w:outlineLvl w:val="0"/>
    </w:pPr>
    <w:rPr>
      <w:rFonts w:asciiTheme="minorHAnsi" w:hAnsiTheme="minorHAnsi"/>
      <w:b/>
      <w:kern w:val="44"/>
      <w:sz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line="480" w:lineRule="exact"/>
      <w:ind w:firstLine="482" w:firstLineChars="200"/>
      <w:outlineLvl w:val="1"/>
    </w:pPr>
    <w:rPr>
      <w:rFonts w:ascii="Arial" w:hAnsi="Arial"/>
      <w:sz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line="480" w:lineRule="exact"/>
      <w:ind w:firstLine="5783" w:firstLineChars="2400"/>
      <w:jc w:val="left"/>
      <w:outlineLvl w:val="2"/>
    </w:pPr>
    <w:rPr>
      <w:rFonts w:asciiTheme="minorHAnsi" w:hAnsiTheme="minorHAnsi"/>
      <w:sz w:val="24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212</Words>
  <Characters>1210</Characters>
  <Lines>10</Lines>
  <Paragraphs>2</Paragraphs>
  <TotalTime>5</TotalTime>
  <ScaleCrop>false</ScaleCrop>
  <LinksUpToDate>false</LinksUpToDate>
  <CharactersWithSpaces>1420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2021-05-23T02:08:00Z</dcterms:created>
  <dc:creator>扫地僧</dc:creator>
  <cp:lastModifiedBy>喝醉的鱼</cp:lastModifiedBy>
  <cp:lastPrinted>2021-05-29T08:42:00Z</cp:lastPrinted>
  <dcterms:modified xsi:type="dcterms:W3CDTF">2022-05-05T15:59:10Z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BB94007536F04FDF916C879479D6C35F</vt:lpwstr>
  </property>
</Properties>
</file>