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Theme="minorEastAsia" w:hAnsiTheme="minorEastAsia" w:eastAsiaTheme="minorEastAsia" w:cstheme="minorEastAsia"/>
          <w:b w:val="0"/>
          <w:bCs w:val="0"/>
          <w:sz w:val="32"/>
          <w:szCs w:val="32"/>
          <w:lang w:val="en-US" w:eastAsia="zh-CN"/>
        </w:rPr>
      </w:pPr>
      <w:r>
        <w:rPr>
          <w:rFonts w:hint="eastAsia" w:asciiTheme="minorEastAsia" w:hAnsiTheme="minorEastAsia" w:eastAsiaTheme="minorEastAsia" w:cstheme="minorEastAsia"/>
          <w:b w:val="0"/>
          <w:bCs w:val="0"/>
          <w:sz w:val="32"/>
          <w:szCs w:val="32"/>
          <w:lang w:val="en-US" w:eastAsia="zh-CN"/>
        </w:rPr>
        <w:t>格式要求：</w:t>
      </w:r>
    </w:p>
    <w:p>
      <w:pPr>
        <w:spacing w:line="360" w:lineRule="auto"/>
        <w:rPr>
          <w:rFonts w:hint="eastAsia" w:asciiTheme="minorEastAsia" w:hAnsiTheme="minorEastAsia" w:eastAsiaTheme="minorEastAsia" w:cstheme="minorEastAsia"/>
          <w:b w:val="0"/>
          <w:bCs w:val="0"/>
          <w:sz w:val="32"/>
          <w:szCs w:val="32"/>
          <w:lang w:val="en-US" w:eastAsia="zh-CN"/>
        </w:rPr>
      </w:pPr>
      <w:r>
        <w:rPr>
          <w:rFonts w:hint="eastAsia" w:asciiTheme="minorEastAsia" w:hAnsiTheme="minorEastAsia" w:eastAsiaTheme="minorEastAsia" w:cstheme="minorEastAsia"/>
          <w:b w:val="0"/>
          <w:bCs w:val="0"/>
          <w:sz w:val="32"/>
          <w:szCs w:val="32"/>
          <w:lang w:val="en-US" w:eastAsia="zh-CN"/>
        </w:rPr>
        <w:t>标题：黑体，二号字，居中，一倍行距；</w:t>
      </w:r>
    </w:p>
    <w:p>
      <w:pPr>
        <w:spacing w:line="360" w:lineRule="auto"/>
        <w:rPr>
          <w:rFonts w:hint="eastAsia" w:asciiTheme="minorEastAsia" w:hAnsiTheme="minorEastAsia" w:eastAsiaTheme="minorEastAsia" w:cstheme="minorEastAsia"/>
          <w:b w:val="0"/>
          <w:bCs w:val="0"/>
          <w:sz w:val="32"/>
          <w:szCs w:val="32"/>
          <w:lang w:val="en-US" w:eastAsia="zh-CN"/>
        </w:rPr>
      </w:pPr>
      <w:r>
        <w:rPr>
          <w:rFonts w:hint="eastAsia" w:asciiTheme="minorEastAsia" w:hAnsiTheme="minorEastAsia" w:eastAsiaTheme="minorEastAsia" w:cstheme="minorEastAsia"/>
          <w:b w:val="0"/>
          <w:bCs w:val="0"/>
          <w:sz w:val="32"/>
          <w:szCs w:val="32"/>
          <w:lang w:val="en-US" w:eastAsia="zh-CN"/>
        </w:rPr>
        <w:t>正文内容：宋体，三号字，一倍行距，首行缩进2个字符。</w:t>
      </w:r>
    </w:p>
    <w:p>
      <w:pPr>
        <w:spacing w:line="360" w:lineRule="auto"/>
        <w:rPr>
          <w:rFonts w:hint="eastAsia" w:asciiTheme="minorEastAsia" w:hAnsiTheme="minorEastAsia" w:eastAsiaTheme="minorEastAsia" w:cstheme="minorEastAsia"/>
          <w:b w:val="0"/>
          <w:bCs w:val="0"/>
          <w:sz w:val="32"/>
          <w:szCs w:val="32"/>
          <w:lang w:val="en-US" w:eastAsia="zh-CN"/>
        </w:rPr>
      </w:pPr>
      <w:r>
        <w:rPr>
          <w:rFonts w:hint="eastAsia" w:asciiTheme="minorEastAsia" w:hAnsiTheme="minorEastAsia" w:eastAsiaTheme="minorEastAsia" w:cstheme="minorEastAsia"/>
          <w:b w:val="0"/>
          <w:bCs w:val="0"/>
          <w:sz w:val="32"/>
          <w:szCs w:val="32"/>
          <w:lang w:val="en-US" w:eastAsia="zh-CN"/>
        </w:rPr>
        <w:t>照片内容：代表性照片原图，JPEG或PNG格式；图片尺寸16:9（1920*1080px）或4:3（1440*1080px）或更大尺寸，图注内容宋体小四加粗。</w:t>
      </w:r>
      <w:r>
        <w:rPr>
          <w:rFonts w:hint="eastAsia" w:asciiTheme="minorEastAsia" w:hAnsiTheme="minorEastAsia" w:eastAsiaTheme="minorEastAsia" w:cstheme="minorEastAsia"/>
          <w:b w:val="0"/>
          <w:bCs w:val="0"/>
          <w:sz w:val="32"/>
          <w:szCs w:val="32"/>
          <w:lang w:val="en-US" w:eastAsia="zh-CN"/>
        </w:rPr>
        <w:br w:type="page"/>
      </w:r>
    </w:p>
    <w:p>
      <w:pPr>
        <w:spacing w:line="360" w:lineRule="auto"/>
        <w:rPr>
          <w:rFonts w:hint="eastAsia" w:asciiTheme="minorEastAsia" w:hAnsiTheme="minorEastAsia" w:eastAsiaTheme="minorEastAsia" w:cstheme="minorEastAsia"/>
          <w:b w:val="0"/>
          <w:bCs w:val="0"/>
          <w:sz w:val="32"/>
          <w:szCs w:val="32"/>
          <w:lang w:val="en-US" w:eastAsia="zh-CN"/>
        </w:rPr>
      </w:pPr>
      <w:r>
        <w:rPr>
          <w:rFonts w:hint="eastAsia" w:asciiTheme="minorEastAsia" w:hAnsiTheme="minorEastAsia" w:eastAsiaTheme="minorEastAsia" w:cstheme="minorEastAsia"/>
          <w:b w:val="0"/>
          <w:bCs w:val="0"/>
          <w:sz w:val="32"/>
          <w:szCs w:val="32"/>
          <w:lang w:val="en-US" w:eastAsia="zh-CN"/>
        </w:rPr>
        <w:t>参考样式：</w:t>
      </w:r>
    </w:p>
    <w:p>
      <w:pPr>
        <w:spacing w:line="360" w:lineRule="auto"/>
        <w:jc w:val="both"/>
        <w:rPr>
          <w:rFonts w:hint="eastAsia" w:ascii="黑体" w:hAnsi="黑体" w:eastAsia="黑体" w:cs="黑体"/>
          <w:b w:val="0"/>
          <w:bCs w:val="0"/>
          <w:sz w:val="44"/>
          <w:szCs w:val="44"/>
          <w:lang w:val="en-US" w:eastAsia="zh-CN"/>
        </w:rPr>
      </w:pPr>
      <w:r>
        <w:rPr>
          <w:rFonts w:hint="eastAsia" w:ascii="黑体" w:hAnsi="黑体" w:eastAsia="黑体" w:cs="黑体"/>
          <w:b w:val="0"/>
          <w:bCs w:val="0"/>
          <w:sz w:val="44"/>
          <w:szCs w:val="44"/>
          <w:lang w:val="en-US" w:eastAsia="zh-CN"/>
        </w:rPr>
        <w:t>新闻媒体：南方日报</w:t>
      </w:r>
    </w:p>
    <w:p>
      <w:pPr>
        <w:spacing w:line="360" w:lineRule="auto"/>
        <w:jc w:val="center"/>
        <w:rPr>
          <w:rFonts w:hint="eastAsia" w:ascii="黑体" w:hAnsi="黑体" w:eastAsia="黑体" w:cs="黑体"/>
          <w:b w:val="0"/>
          <w:bCs w:val="0"/>
          <w:sz w:val="32"/>
          <w:szCs w:val="32"/>
          <w:lang w:val="en-US" w:eastAsia="zh-CN"/>
        </w:rPr>
      </w:pPr>
      <w:r>
        <w:rPr>
          <w:rFonts w:hint="eastAsia" w:ascii="黑体" w:hAnsi="黑体" w:eastAsia="黑体" w:cs="黑体"/>
          <w:b w:val="0"/>
          <w:bCs w:val="0"/>
          <w:sz w:val="44"/>
          <w:szCs w:val="44"/>
          <w:lang w:val="en-US" w:eastAsia="zh-CN"/>
        </w:rPr>
        <w:t>“小屏幕”打开“大市场”，韶院大学生化身乡村主播</w:t>
      </w:r>
    </w:p>
    <w:p>
      <w:pPr>
        <w:rPr>
          <w:rFonts w:hint="eastAsia" w:asciiTheme="minorEastAsia" w:hAnsiTheme="minorEastAsia" w:eastAsiaTheme="minorEastAsia" w:cstheme="minorEastAsia"/>
          <w:b w:val="0"/>
          <w:bCs w:val="0"/>
          <w:sz w:val="32"/>
          <w:szCs w:val="32"/>
          <w:lang w:val="en-US" w:eastAsia="zh-CN"/>
        </w:rPr>
      </w:pPr>
      <w:bookmarkStart w:id="0" w:name="_GoBack"/>
      <w:bookmarkEnd w:id="0"/>
    </w:p>
    <w:p>
      <w:pPr>
        <w:keepNext w:val="0"/>
        <w:keepLines w:val="0"/>
        <w:pageBreakBefore w:val="0"/>
        <w:widowControl/>
        <w:kinsoku w:val="0"/>
        <w:wordWrap/>
        <w:overflowPunct/>
        <w:topLinePunct w:val="0"/>
        <w:autoSpaceDE w:val="0"/>
        <w:autoSpaceDN w:val="0"/>
        <w:bidi w:val="0"/>
        <w:adjustRightInd w:val="0"/>
        <w:snapToGrid w:val="0"/>
        <w:ind w:firstLine="640" w:firstLineChars="200"/>
        <w:textAlignment w:val="baseline"/>
        <w:rPr>
          <w:rFonts w:hint="eastAsia" w:asciiTheme="minorEastAsia" w:hAnsiTheme="minorEastAsia" w:eastAsiaTheme="minorEastAsia" w:cstheme="minorEastAsia"/>
          <w:b w:val="0"/>
          <w:bCs w:val="0"/>
          <w:sz w:val="32"/>
          <w:szCs w:val="32"/>
          <w:lang w:val="en-US" w:eastAsia="zh-CN"/>
        </w:rPr>
      </w:pPr>
      <w:r>
        <w:rPr>
          <w:rFonts w:hint="eastAsia" w:asciiTheme="minorEastAsia" w:hAnsiTheme="minorEastAsia" w:eastAsiaTheme="minorEastAsia" w:cstheme="minorEastAsia"/>
          <w:b w:val="0"/>
          <w:bCs w:val="0"/>
          <w:sz w:val="32"/>
          <w:szCs w:val="32"/>
          <w:lang w:val="en-US" w:eastAsia="zh-CN"/>
        </w:rPr>
        <w:t>“桃果顶似鹰嘴，个大汁多。”近日，始兴鹰嘴桃迎来丰收季，韶关学院大学生化身乡村主播，在田间架起直播间，身后绿水青山是天然的背景板，主播们一边捧着新鲜的鹰嘴桃，一边向网友们进行展示。</w:t>
      </w:r>
    </w:p>
    <w:p>
      <w:pPr>
        <w:keepNext w:val="0"/>
        <w:keepLines w:val="0"/>
        <w:pageBreakBefore w:val="0"/>
        <w:widowControl/>
        <w:kinsoku w:val="0"/>
        <w:wordWrap/>
        <w:overflowPunct/>
        <w:topLinePunct w:val="0"/>
        <w:autoSpaceDE w:val="0"/>
        <w:autoSpaceDN w:val="0"/>
        <w:bidi w:val="0"/>
        <w:adjustRightInd w:val="0"/>
        <w:snapToGrid w:val="0"/>
        <w:ind w:firstLine="640" w:firstLineChars="200"/>
        <w:textAlignment w:val="baseline"/>
        <w:rPr>
          <w:rFonts w:hint="eastAsia" w:asciiTheme="minorEastAsia" w:hAnsiTheme="minorEastAsia" w:eastAsiaTheme="minorEastAsia" w:cstheme="minorEastAsia"/>
          <w:b w:val="0"/>
          <w:bCs w:val="0"/>
          <w:sz w:val="32"/>
          <w:szCs w:val="32"/>
          <w:lang w:val="en-US" w:eastAsia="zh-CN"/>
        </w:rPr>
      </w:pPr>
    </w:p>
    <w:p>
      <w:pPr>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eastAsia" w:asciiTheme="minorEastAsia" w:hAnsiTheme="minorEastAsia" w:eastAsiaTheme="minorEastAsia" w:cstheme="minorEastAsia"/>
          <w:b w:val="0"/>
          <w:bCs w:val="0"/>
          <w:sz w:val="32"/>
          <w:szCs w:val="32"/>
          <w:lang w:val="en-US" w:eastAsia="zh-CN"/>
        </w:rPr>
      </w:pPr>
      <w:r>
        <w:rPr>
          <w:rFonts w:ascii="宋体" w:hAnsi="宋体" w:eastAsia="宋体" w:cs="宋体"/>
          <w:sz w:val="24"/>
          <w:szCs w:val="24"/>
        </w:rPr>
        <w:drawing>
          <wp:inline distT="0" distB="0" distL="114300" distR="114300">
            <wp:extent cx="6096000" cy="34290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6"/>
                    <a:stretch>
                      <a:fillRect/>
                    </a:stretch>
                  </pic:blipFill>
                  <pic:spPr>
                    <a:xfrm>
                      <a:off x="0" y="0"/>
                      <a:ext cx="6096000" cy="3429000"/>
                    </a:xfrm>
                    <a:prstGeom prst="rect">
                      <a:avLst/>
                    </a:prstGeom>
                    <a:noFill/>
                    <a:ln w="9525">
                      <a:noFill/>
                    </a:ln>
                  </pic:spPr>
                </pic:pic>
              </a:graphicData>
            </a:graphic>
          </wp:inline>
        </w:drawing>
      </w:r>
    </w:p>
    <w:p>
      <w:pPr>
        <w:keepNext w:val="0"/>
        <w:keepLines w:val="0"/>
        <w:pageBreakBefore w:val="0"/>
        <w:widowControl/>
        <w:kinsoku w:val="0"/>
        <w:wordWrap/>
        <w:overflowPunct/>
        <w:topLinePunct w:val="0"/>
        <w:autoSpaceDE w:val="0"/>
        <w:autoSpaceDN w:val="0"/>
        <w:bidi w:val="0"/>
        <w:adjustRightInd w:val="0"/>
        <w:snapToGrid w:val="0"/>
        <w:ind w:firstLine="640" w:firstLineChars="200"/>
        <w:textAlignment w:val="baseline"/>
        <w:rPr>
          <w:rFonts w:hint="eastAsia" w:asciiTheme="minorEastAsia" w:hAnsiTheme="minorEastAsia" w:eastAsiaTheme="minorEastAsia" w:cstheme="minorEastAsia"/>
          <w:b w:val="0"/>
          <w:bCs w:val="0"/>
          <w:sz w:val="32"/>
          <w:szCs w:val="32"/>
          <w:lang w:val="en-US" w:eastAsia="zh-CN"/>
        </w:rPr>
      </w:pPr>
    </w:p>
    <w:p>
      <w:pPr>
        <w:keepNext w:val="0"/>
        <w:keepLines w:val="0"/>
        <w:pageBreakBefore w:val="0"/>
        <w:widowControl/>
        <w:kinsoku w:val="0"/>
        <w:wordWrap/>
        <w:overflowPunct/>
        <w:topLinePunct w:val="0"/>
        <w:autoSpaceDE w:val="0"/>
        <w:autoSpaceDN w:val="0"/>
        <w:bidi w:val="0"/>
        <w:adjustRightInd w:val="0"/>
        <w:snapToGrid w:val="0"/>
        <w:ind w:firstLine="640" w:firstLineChars="200"/>
        <w:textAlignment w:val="baseline"/>
        <w:rPr>
          <w:rFonts w:hint="eastAsia" w:asciiTheme="minorEastAsia" w:hAnsiTheme="minorEastAsia" w:eastAsiaTheme="minorEastAsia" w:cstheme="minorEastAsia"/>
          <w:b w:val="0"/>
          <w:bCs w:val="0"/>
          <w:sz w:val="32"/>
          <w:szCs w:val="32"/>
          <w:lang w:val="en-US" w:eastAsia="zh-CN"/>
        </w:rPr>
      </w:pPr>
      <w:r>
        <w:rPr>
          <w:rFonts w:hint="eastAsia" w:asciiTheme="minorEastAsia" w:hAnsiTheme="minorEastAsia" w:eastAsiaTheme="minorEastAsia" w:cstheme="minorEastAsia"/>
          <w:b w:val="0"/>
          <w:bCs w:val="0"/>
          <w:sz w:val="32"/>
          <w:szCs w:val="32"/>
          <w:lang w:val="en-US" w:eastAsia="zh-CN"/>
        </w:rPr>
        <w:t>时下正值农产品上市时节，来自韶关本地高校的大学生青年团队活跃在粤北韶关田间树下和乡村网络直播间，他们投身网络，化身直播带货主播，为新上市的农产品直播带货。</w:t>
      </w:r>
    </w:p>
    <w:p>
      <w:pPr>
        <w:keepNext w:val="0"/>
        <w:keepLines w:val="0"/>
        <w:pageBreakBefore w:val="0"/>
        <w:widowControl/>
        <w:kinsoku w:val="0"/>
        <w:wordWrap/>
        <w:overflowPunct/>
        <w:topLinePunct w:val="0"/>
        <w:autoSpaceDE w:val="0"/>
        <w:autoSpaceDN w:val="0"/>
        <w:bidi w:val="0"/>
        <w:adjustRightInd w:val="0"/>
        <w:snapToGrid w:val="0"/>
        <w:ind w:firstLine="640" w:firstLineChars="200"/>
        <w:textAlignment w:val="baseline"/>
        <w:rPr>
          <w:rFonts w:hint="eastAsia" w:asciiTheme="minorEastAsia" w:hAnsiTheme="minorEastAsia" w:eastAsiaTheme="minorEastAsia" w:cstheme="minorEastAsia"/>
          <w:b w:val="0"/>
          <w:bCs w:val="0"/>
          <w:sz w:val="32"/>
          <w:szCs w:val="32"/>
          <w:lang w:val="en-US" w:eastAsia="zh-CN"/>
        </w:rPr>
      </w:pPr>
    </w:p>
    <w:p>
      <w:pPr>
        <w:keepNext w:val="0"/>
        <w:keepLines w:val="0"/>
        <w:pageBreakBefore w:val="0"/>
        <w:widowControl/>
        <w:kinsoku w:val="0"/>
        <w:wordWrap/>
        <w:overflowPunct/>
        <w:topLinePunct w:val="0"/>
        <w:autoSpaceDE w:val="0"/>
        <w:autoSpaceDN w:val="0"/>
        <w:bidi w:val="0"/>
        <w:adjustRightInd w:val="0"/>
        <w:snapToGrid w:val="0"/>
        <w:ind w:firstLine="640" w:firstLineChars="200"/>
        <w:textAlignment w:val="baseline"/>
        <w:rPr>
          <w:rFonts w:hint="eastAsia" w:asciiTheme="minorEastAsia" w:hAnsiTheme="minorEastAsia" w:eastAsiaTheme="minorEastAsia" w:cstheme="minorEastAsia"/>
          <w:b w:val="0"/>
          <w:bCs w:val="0"/>
          <w:sz w:val="32"/>
          <w:szCs w:val="32"/>
          <w:lang w:val="en-US" w:eastAsia="zh-CN"/>
        </w:rPr>
      </w:pPr>
      <w:r>
        <w:rPr>
          <w:rFonts w:hint="eastAsia" w:asciiTheme="minorEastAsia" w:hAnsiTheme="minorEastAsia" w:eastAsiaTheme="minorEastAsia" w:cstheme="minorEastAsia"/>
          <w:b w:val="0"/>
          <w:bCs w:val="0"/>
          <w:sz w:val="32"/>
          <w:szCs w:val="32"/>
          <w:lang w:val="en-US" w:eastAsia="zh-CN"/>
        </w:rPr>
        <w:t>与此同时，在始兴县顿岗镇青春助农直播间里，桌面摆满了葡萄、鹰嘴桃、蔬菜面等当地出产的时令农产品。“咱们家顿岗镇宝溪村乡村振兴工厂的面条有淮山、葛根、果蔬等多种口味可供选择！”数学与统计学院“青春直播助农”实践队正在为始兴县顿岗镇农业产品开展一场直播带货。</w:t>
      </w:r>
    </w:p>
    <w:p>
      <w:pPr>
        <w:keepNext w:val="0"/>
        <w:keepLines w:val="0"/>
        <w:pageBreakBefore w:val="0"/>
        <w:widowControl/>
        <w:kinsoku w:val="0"/>
        <w:wordWrap/>
        <w:overflowPunct/>
        <w:topLinePunct w:val="0"/>
        <w:autoSpaceDE w:val="0"/>
        <w:autoSpaceDN w:val="0"/>
        <w:bidi w:val="0"/>
        <w:adjustRightInd w:val="0"/>
        <w:snapToGrid w:val="0"/>
        <w:ind w:firstLine="640" w:firstLineChars="200"/>
        <w:textAlignment w:val="baseline"/>
        <w:rPr>
          <w:rFonts w:hint="eastAsia" w:asciiTheme="minorEastAsia" w:hAnsiTheme="minorEastAsia" w:eastAsiaTheme="minorEastAsia" w:cstheme="minorEastAsia"/>
          <w:b w:val="0"/>
          <w:bCs w:val="0"/>
          <w:sz w:val="32"/>
          <w:szCs w:val="32"/>
          <w:lang w:val="en-US" w:eastAsia="zh-CN"/>
        </w:rPr>
      </w:pPr>
    </w:p>
    <w:p>
      <w:pPr>
        <w:keepNext w:val="0"/>
        <w:keepLines w:val="0"/>
        <w:pageBreakBefore w:val="0"/>
        <w:widowControl/>
        <w:kinsoku w:val="0"/>
        <w:wordWrap/>
        <w:overflowPunct/>
        <w:topLinePunct w:val="0"/>
        <w:autoSpaceDE w:val="0"/>
        <w:autoSpaceDN w:val="0"/>
        <w:bidi w:val="0"/>
        <w:adjustRightInd w:val="0"/>
        <w:snapToGrid w:val="0"/>
        <w:textAlignment w:val="baseline"/>
        <w:rPr>
          <w:rFonts w:ascii="宋体" w:hAnsi="宋体" w:eastAsia="宋体" w:cs="宋体"/>
          <w:sz w:val="24"/>
          <w:szCs w:val="24"/>
        </w:rPr>
      </w:pPr>
      <w:r>
        <w:rPr>
          <w:rFonts w:ascii="宋体" w:hAnsi="宋体" w:eastAsia="宋体" w:cs="宋体"/>
          <w:sz w:val="24"/>
          <w:szCs w:val="24"/>
        </w:rPr>
        <w:drawing>
          <wp:inline distT="0" distB="0" distL="114300" distR="114300">
            <wp:extent cx="6096000" cy="4495800"/>
            <wp:effectExtent l="0" t="0" r="0" b="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7"/>
                    <a:stretch>
                      <a:fillRect/>
                    </a:stretch>
                  </pic:blipFill>
                  <pic:spPr>
                    <a:xfrm>
                      <a:off x="0" y="0"/>
                      <a:ext cx="6096000" cy="4495800"/>
                    </a:xfrm>
                    <a:prstGeom prst="rect">
                      <a:avLst/>
                    </a:prstGeom>
                    <a:noFill/>
                    <a:ln w="9525">
                      <a:noFill/>
                    </a:ln>
                  </pic:spPr>
                </pic:pic>
              </a:graphicData>
            </a:graphic>
          </wp:inline>
        </w:drawing>
      </w:r>
    </w:p>
    <w:p>
      <w:pPr>
        <w:keepNext w:val="0"/>
        <w:keepLines w:val="0"/>
        <w:pageBreakBefore w:val="0"/>
        <w:widowControl/>
        <w:kinsoku w:val="0"/>
        <w:wordWrap/>
        <w:overflowPunct/>
        <w:topLinePunct w:val="0"/>
        <w:autoSpaceDE w:val="0"/>
        <w:autoSpaceDN w:val="0"/>
        <w:bidi w:val="0"/>
        <w:adjustRightInd w:val="0"/>
        <w:snapToGrid w:val="0"/>
        <w:ind w:firstLine="640" w:firstLineChars="200"/>
        <w:textAlignment w:val="baseline"/>
        <w:rPr>
          <w:rFonts w:hint="eastAsia" w:asciiTheme="minorEastAsia" w:hAnsiTheme="minorEastAsia" w:eastAsiaTheme="minorEastAsia" w:cstheme="minorEastAsia"/>
          <w:b w:val="0"/>
          <w:bCs w:val="0"/>
          <w:sz w:val="32"/>
          <w:szCs w:val="32"/>
          <w:lang w:val="en-US" w:eastAsia="zh-CN"/>
        </w:rPr>
      </w:pPr>
    </w:p>
    <w:p>
      <w:pPr>
        <w:keepNext w:val="0"/>
        <w:keepLines w:val="0"/>
        <w:pageBreakBefore w:val="0"/>
        <w:widowControl/>
        <w:kinsoku w:val="0"/>
        <w:wordWrap/>
        <w:overflowPunct/>
        <w:topLinePunct w:val="0"/>
        <w:autoSpaceDE w:val="0"/>
        <w:autoSpaceDN w:val="0"/>
        <w:bidi w:val="0"/>
        <w:adjustRightInd w:val="0"/>
        <w:snapToGrid w:val="0"/>
        <w:ind w:firstLine="640" w:firstLineChars="200"/>
        <w:textAlignment w:val="baseline"/>
        <w:rPr>
          <w:rFonts w:hint="eastAsia" w:asciiTheme="minorEastAsia" w:hAnsiTheme="minorEastAsia" w:eastAsiaTheme="minorEastAsia" w:cstheme="minorEastAsia"/>
          <w:b w:val="0"/>
          <w:bCs w:val="0"/>
          <w:sz w:val="32"/>
          <w:szCs w:val="32"/>
          <w:lang w:val="en-US" w:eastAsia="zh-CN"/>
        </w:rPr>
      </w:pPr>
      <w:r>
        <w:rPr>
          <w:rFonts w:hint="eastAsia" w:asciiTheme="minorEastAsia" w:hAnsiTheme="minorEastAsia" w:eastAsiaTheme="minorEastAsia" w:cstheme="minorEastAsia"/>
          <w:b w:val="0"/>
          <w:bCs w:val="0"/>
          <w:sz w:val="32"/>
          <w:szCs w:val="32"/>
          <w:lang w:val="en-US" w:eastAsia="zh-CN"/>
        </w:rPr>
        <w:t>据了解，2020年，韶关学院数学与统计学院组建了“直播电商”师生专创工作室，在校内外开展直播助农活动。为助推大学生青年投身“百千万工程”，让韶关乡村特色农产品搭上“互联网直播快车”，韶关学院团委将“直播电商”师生专创工作室提档升级，组建广东省大学生青年“百千万工程”突击队，常态化开展助农直播。今年暑假，突击队通过暑期社会实践活动，首次在始兴顿岗开启了直播带货活动。</w:t>
      </w:r>
    </w:p>
    <w:p>
      <w:pPr>
        <w:keepNext w:val="0"/>
        <w:keepLines w:val="0"/>
        <w:pageBreakBefore w:val="0"/>
        <w:widowControl/>
        <w:kinsoku w:val="0"/>
        <w:wordWrap/>
        <w:overflowPunct/>
        <w:topLinePunct w:val="0"/>
        <w:autoSpaceDE w:val="0"/>
        <w:autoSpaceDN w:val="0"/>
        <w:bidi w:val="0"/>
        <w:adjustRightInd w:val="0"/>
        <w:snapToGrid w:val="0"/>
        <w:ind w:firstLine="640" w:firstLineChars="200"/>
        <w:textAlignment w:val="baseline"/>
        <w:rPr>
          <w:rFonts w:hint="eastAsia" w:asciiTheme="minorEastAsia" w:hAnsiTheme="minorEastAsia" w:eastAsiaTheme="minorEastAsia" w:cstheme="minorEastAsia"/>
          <w:b w:val="0"/>
          <w:bCs w:val="0"/>
          <w:sz w:val="32"/>
          <w:szCs w:val="32"/>
          <w:lang w:val="en-US" w:eastAsia="zh-CN"/>
        </w:rPr>
      </w:pPr>
    </w:p>
    <w:p>
      <w:pPr>
        <w:keepNext w:val="0"/>
        <w:keepLines w:val="0"/>
        <w:pageBreakBefore w:val="0"/>
        <w:widowControl/>
        <w:kinsoku w:val="0"/>
        <w:wordWrap/>
        <w:overflowPunct/>
        <w:topLinePunct w:val="0"/>
        <w:autoSpaceDE w:val="0"/>
        <w:autoSpaceDN w:val="0"/>
        <w:bidi w:val="0"/>
        <w:adjustRightInd w:val="0"/>
        <w:snapToGrid w:val="0"/>
        <w:ind w:firstLine="640" w:firstLineChars="200"/>
        <w:textAlignment w:val="baseline"/>
        <w:rPr>
          <w:rFonts w:hint="eastAsia" w:asciiTheme="minorEastAsia" w:hAnsiTheme="minorEastAsia" w:eastAsiaTheme="minorEastAsia" w:cstheme="minorEastAsia"/>
          <w:b w:val="0"/>
          <w:bCs w:val="0"/>
          <w:sz w:val="32"/>
          <w:szCs w:val="32"/>
          <w:lang w:val="en-US" w:eastAsia="zh-CN"/>
        </w:rPr>
      </w:pPr>
      <w:r>
        <w:rPr>
          <w:rFonts w:hint="eastAsia" w:asciiTheme="minorEastAsia" w:hAnsiTheme="minorEastAsia" w:eastAsiaTheme="minorEastAsia" w:cstheme="minorEastAsia"/>
          <w:b w:val="0"/>
          <w:bCs w:val="0"/>
          <w:sz w:val="32"/>
          <w:szCs w:val="32"/>
          <w:lang w:val="en-US" w:eastAsia="zh-CN"/>
        </w:rPr>
        <w:t>据统计，本次直播观看人数达5200余人，点赞量达4万多次，有效提升了始兴特色农产品的知名度，更好打开特色农产品“走出去”的大门。</w:t>
      </w:r>
    </w:p>
    <w:p>
      <w:pPr>
        <w:keepNext w:val="0"/>
        <w:keepLines w:val="0"/>
        <w:pageBreakBefore w:val="0"/>
        <w:widowControl/>
        <w:kinsoku w:val="0"/>
        <w:wordWrap/>
        <w:overflowPunct/>
        <w:topLinePunct w:val="0"/>
        <w:autoSpaceDE w:val="0"/>
        <w:autoSpaceDN w:val="0"/>
        <w:bidi w:val="0"/>
        <w:adjustRightInd w:val="0"/>
        <w:snapToGrid w:val="0"/>
        <w:ind w:firstLine="640" w:firstLineChars="200"/>
        <w:textAlignment w:val="baseline"/>
        <w:rPr>
          <w:rFonts w:hint="eastAsia" w:asciiTheme="minorEastAsia" w:hAnsiTheme="minorEastAsia" w:eastAsiaTheme="minorEastAsia" w:cstheme="minorEastAsia"/>
          <w:b w:val="0"/>
          <w:bCs w:val="0"/>
          <w:sz w:val="32"/>
          <w:szCs w:val="32"/>
          <w:lang w:val="en-US" w:eastAsia="zh-CN"/>
        </w:rPr>
      </w:pPr>
    </w:p>
    <w:p>
      <w:pPr>
        <w:keepNext w:val="0"/>
        <w:keepLines w:val="0"/>
        <w:pageBreakBefore w:val="0"/>
        <w:widowControl/>
        <w:kinsoku w:val="0"/>
        <w:wordWrap/>
        <w:overflowPunct/>
        <w:topLinePunct w:val="0"/>
        <w:autoSpaceDE w:val="0"/>
        <w:autoSpaceDN w:val="0"/>
        <w:bidi w:val="0"/>
        <w:adjustRightInd w:val="0"/>
        <w:snapToGrid w:val="0"/>
        <w:ind w:firstLine="640" w:firstLineChars="200"/>
        <w:textAlignment w:val="baseline"/>
      </w:pPr>
      <w:r>
        <w:rPr>
          <w:rFonts w:hint="eastAsia" w:asciiTheme="minorEastAsia" w:hAnsiTheme="minorEastAsia" w:eastAsiaTheme="minorEastAsia" w:cstheme="minorEastAsia"/>
          <w:b w:val="0"/>
          <w:bCs w:val="0"/>
          <w:sz w:val="32"/>
          <w:szCs w:val="32"/>
          <w:lang w:val="en-US" w:eastAsia="zh-CN"/>
        </w:rPr>
        <w:t>据介绍，接下来，韶关学院将进一步加强对数学与统计学院直播团队的支持力度，加大直播带货人才选拔培养，与相关单位合作，以打造电商服务平台、延伸主播产业链条、强化电商服务支撑等方式，持续打造韶关学院直播带货工作品牌，助力乡村优质农业特色产品走出韶关，走向全国。</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劲颜体">
    <w:panose1 w:val="0201060001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yM2I3YmMxOWY0ODVkM2E3YmUxM2UzMWMzNzQxNjgifQ=="/>
  </w:docVars>
  <w:rsids>
    <w:rsidRoot w:val="00000000"/>
    <w:rsid w:val="02200E31"/>
    <w:rsid w:val="202B4658"/>
    <w:rsid w:val="209F19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2023-06-08T00:30:00Z</dcterms:created>
  <dc:creator>惠普</dc:creator>
  <cp:lastModifiedBy>陈腾滕</cp:lastModifiedBy>
  <dcterms:modified xsi:type="dcterms:W3CDTF">2023-08-28T08:28:45Z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AC2BDED275CE4FD3A549B19001723679_12</vt:lpwstr>
  </property>
</Properties>
</file>